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6735D" w14:textId="568CCD6D" w:rsidR="003C0634" w:rsidRPr="00C6540F" w:rsidRDefault="00FA115D" w:rsidP="003C0634">
      <w:pPr>
        <w:jc w:val="center"/>
        <w:rPr>
          <w:b/>
          <w:sz w:val="24"/>
          <w:szCs w:val="24"/>
        </w:rPr>
      </w:pPr>
      <w:r w:rsidRPr="00FA115D">
        <w:rPr>
          <w:b/>
          <w:bCs/>
          <w:sz w:val="24"/>
          <w:szCs w:val="24"/>
        </w:rPr>
        <w:t>TARIFF CONTROL</w:t>
      </w:r>
      <w:r w:rsidRPr="00854627">
        <w:rPr>
          <w:sz w:val="24"/>
          <w:szCs w:val="24"/>
        </w:rPr>
        <w:t xml:space="preserve"> </w:t>
      </w:r>
      <w:r w:rsidR="003C0634" w:rsidRPr="00C6540F">
        <w:rPr>
          <w:b/>
          <w:sz w:val="24"/>
          <w:szCs w:val="24"/>
        </w:rPr>
        <w:t>NO. 51</w:t>
      </w:r>
      <w:r w:rsidR="00FB42E3">
        <w:rPr>
          <w:b/>
          <w:sz w:val="24"/>
          <w:szCs w:val="24"/>
        </w:rPr>
        <w:t>915</w:t>
      </w:r>
    </w:p>
    <w:p w14:paraId="66548455" w14:textId="77777777" w:rsidR="003C0634" w:rsidRPr="00C6540F" w:rsidRDefault="003C0634" w:rsidP="003C0634">
      <w:pPr>
        <w:jc w:val="center"/>
        <w:rPr>
          <w:b/>
          <w:sz w:val="24"/>
          <w:szCs w:val="24"/>
        </w:rPr>
      </w:pPr>
    </w:p>
    <w:tbl>
      <w:tblPr>
        <w:tblStyle w:val="TableGrid2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"/>
        <w:gridCol w:w="4331"/>
        <w:gridCol w:w="169"/>
        <w:gridCol w:w="481"/>
        <w:gridCol w:w="19"/>
        <w:gridCol w:w="4360"/>
      </w:tblGrid>
      <w:tr w:rsidR="00C6540F" w:rsidRPr="00C6540F" w14:paraId="24147605" w14:textId="77777777" w:rsidTr="003C0634">
        <w:trPr>
          <w:gridBefore w:val="1"/>
          <w:wBefore w:w="90" w:type="dxa"/>
        </w:trPr>
        <w:tc>
          <w:tcPr>
            <w:tcW w:w="4500" w:type="dxa"/>
            <w:gridSpan w:val="2"/>
          </w:tcPr>
          <w:p w14:paraId="7DCDAD78" w14:textId="74C49675" w:rsidR="003C0634" w:rsidRPr="00C6540F" w:rsidRDefault="003C0634" w:rsidP="00703CF9">
            <w:pPr>
              <w:jc w:val="left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 xml:space="preserve">APPLICATION OF </w:t>
            </w:r>
            <w:r w:rsidR="00FB42E3">
              <w:rPr>
                <w:rFonts w:cs="Times New Roman"/>
                <w:b/>
                <w:szCs w:val="24"/>
              </w:rPr>
              <w:t xml:space="preserve">OAK HILL ESTATES WATER </w:t>
            </w:r>
            <w:r w:rsidRPr="00C6540F">
              <w:rPr>
                <w:rFonts w:cs="Times New Roman"/>
                <w:b/>
                <w:szCs w:val="24"/>
              </w:rPr>
              <w:t xml:space="preserve">COMPANY FOR A </w:t>
            </w:r>
            <w:proofErr w:type="gramStart"/>
            <w:r w:rsidRPr="00C6540F">
              <w:rPr>
                <w:rFonts w:cs="Times New Roman"/>
                <w:b/>
                <w:szCs w:val="24"/>
              </w:rPr>
              <w:t>PASS THROUGH</w:t>
            </w:r>
            <w:proofErr w:type="gramEnd"/>
            <w:r w:rsidRPr="00C6540F">
              <w:rPr>
                <w:rFonts w:cs="Times New Roman"/>
                <w:b/>
                <w:szCs w:val="24"/>
              </w:rPr>
              <w:t xml:space="preserve"> RATE</w:t>
            </w:r>
            <w:r w:rsidR="00FB42E3">
              <w:rPr>
                <w:rFonts w:cs="Times New Roman"/>
                <w:b/>
                <w:szCs w:val="24"/>
              </w:rPr>
              <w:t xml:space="preserve"> CHANGE</w:t>
            </w:r>
          </w:p>
          <w:p w14:paraId="5684C8CE" w14:textId="77777777" w:rsidR="003C0634" w:rsidRPr="00C6540F" w:rsidRDefault="003C0634" w:rsidP="00703CF9">
            <w:pPr>
              <w:jc w:val="left"/>
              <w:rPr>
                <w:rFonts w:cs="Times New Roman"/>
                <w:b/>
                <w:szCs w:val="24"/>
              </w:rPr>
            </w:pPr>
          </w:p>
        </w:tc>
        <w:tc>
          <w:tcPr>
            <w:tcW w:w="500" w:type="dxa"/>
            <w:gridSpan w:val="2"/>
          </w:tcPr>
          <w:p w14:paraId="3F187C8C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§</w:t>
            </w:r>
          </w:p>
          <w:p w14:paraId="296EEE69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§</w:t>
            </w:r>
          </w:p>
          <w:p w14:paraId="1FBD0D09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§</w:t>
            </w:r>
          </w:p>
          <w:p w14:paraId="32A9D269" w14:textId="34CCFF9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360" w:type="dxa"/>
          </w:tcPr>
          <w:p w14:paraId="37F9CC34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PUBLIC UTILITY COMMISSION</w:t>
            </w:r>
          </w:p>
          <w:p w14:paraId="051BBA5D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3C9429A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OF TEXAS</w:t>
            </w:r>
          </w:p>
          <w:p w14:paraId="2B0CC5FE" w14:textId="77777777" w:rsidR="003C0634" w:rsidRPr="00C6540F" w:rsidRDefault="003C0634" w:rsidP="00703CF9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C6540F" w:rsidRPr="00C6540F" w14:paraId="6FF46E05" w14:textId="77777777" w:rsidTr="00287D38">
        <w:trPr>
          <w:trHeight w:val="63"/>
        </w:trPr>
        <w:tc>
          <w:tcPr>
            <w:tcW w:w="4421" w:type="dxa"/>
            <w:gridSpan w:val="2"/>
          </w:tcPr>
          <w:p w14:paraId="7B765D21" w14:textId="77777777" w:rsidR="0069391D" w:rsidRPr="00C6540F" w:rsidRDefault="0069391D" w:rsidP="003C0634">
            <w:pPr>
              <w:rPr>
                <w:b/>
                <w:szCs w:val="24"/>
              </w:rPr>
            </w:pPr>
          </w:p>
        </w:tc>
        <w:tc>
          <w:tcPr>
            <w:tcW w:w="650" w:type="dxa"/>
            <w:gridSpan w:val="2"/>
          </w:tcPr>
          <w:p w14:paraId="06DFAE4F" w14:textId="0436A1B3" w:rsidR="0069391D" w:rsidRPr="00C6540F" w:rsidRDefault="0069391D" w:rsidP="00287D38">
            <w:pPr>
              <w:jc w:val="left"/>
              <w:rPr>
                <w:b/>
                <w:szCs w:val="24"/>
              </w:rPr>
            </w:pPr>
          </w:p>
        </w:tc>
        <w:tc>
          <w:tcPr>
            <w:tcW w:w="4379" w:type="dxa"/>
            <w:gridSpan w:val="2"/>
          </w:tcPr>
          <w:p w14:paraId="4E2EAECB" w14:textId="77777777" w:rsidR="0069391D" w:rsidRPr="00C6540F" w:rsidRDefault="0069391D" w:rsidP="0096402F">
            <w:pPr>
              <w:jc w:val="center"/>
              <w:rPr>
                <w:b/>
                <w:szCs w:val="24"/>
              </w:rPr>
            </w:pPr>
          </w:p>
        </w:tc>
      </w:tr>
    </w:tbl>
    <w:p w14:paraId="7907FD9B" w14:textId="1E40AECE" w:rsidR="0015681C" w:rsidRDefault="009B27BC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JOINT</w:t>
      </w:r>
      <w:r w:rsidR="0015681C">
        <w:rPr>
          <w:rFonts w:eastAsia="Times New Roman"/>
          <w:b/>
          <w:sz w:val="24"/>
          <w:szCs w:val="24"/>
        </w:rPr>
        <w:t xml:space="preserve"> MOTION TO ADMIT EVIDENCE AND PROPOSED NOTICE OF APPROVAL</w:t>
      </w:r>
    </w:p>
    <w:p w14:paraId="76DB775C" w14:textId="77777777" w:rsidR="00DC40D0" w:rsidRPr="00DC40D0" w:rsidRDefault="00DC40D0" w:rsidP="00DC40D0">
      <w:pPr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DC40D0">
        <w:rPr>
          <w:rFonts w:eastAsia="Times New Roman"/>
          <w:sz w:val="24"/>
          <w:szCs w:val="24"/>
        </w:rPr>
        <w:t xml:space="preserve">On March 19, 2021, Oak Hill Estates Water Company (Oak Hill), water certificate of convenience and necessity number 12861, filed an application to implement a pass-through rate change in accordance with 16 Texas Administrative Code (TAC) § 24.25 to reflect the increase in the water usage fees charged by the North Harris County Regional Water Authority. Oak Hill requests to increase the pass-through rate by $0.34, from $4.83 to $5.17 per 1,000 gallons of water. The requested effective date for the increase is April 1, 2021. </w:t>
      </w:r>
    </w:p>
    <w:p w14:paraId="2C08743C" w14:textId="1CB430EA" w:rsidR="004B02D9" w:rsidRDefault="00DC40D0" w:rsidP="00FF4A8D">
      <w:pPr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  <w:r w:rsidRPr="00DC40D0">
        <w:rPr>
          <w:rFonts w:eastAsia="Times New Roman"/>
          <w:sz w:val="24"/>
          <w:szCs w:val="24"/>
        </w:rPr>
        <w:t xml:space="preserve">On </w:t>
      </w:r>
      <w:r w:rsidR="00FF4A8D">
        <w:rPr>
          <w:rFonts w:eastAsia="Times New Roman"/>
          <w:sz w:val="24"/>
          <w:szCs w:val="24"/>
        </w:rPr>
        <w:t xml:space="preserve">May </w:t>
      </w:r>
      <w:r w:rsidR="001358AE">
        <w:rPr>
          <w:rFonts w:eastAsia="Times New Roman"/>
          <w:sz w:val="24"/>
          <w:szCs w:val="24"/>
        </w:rPr>
        <w:t>3</w:t>
      </w:r>
      <w:r w:rsidRPr="00DC40D0">
        <w:rPr>
          <w:rFonts w:eastAsia="Times New Roman"/>
          <w:sz w:val="24"/>
          <w:szCs w:val="24"/>
        </w:rPr>
        <w:t xml:space="preserve">, 2021, the administrative law judge (ALJ) filed Order No. </w:t>
      </w:r>
      <w:r w:rsidR="00FF4A8D">
        <w:rPr>
          <w:rFonts w:eastAsia="Times New Roman"/>
          <w:sz w:val="24"/>
          <w:szCs w:val="24"/>
        </w:rPr>
        <w:t>3</w:t>
      </w:r>
      <w:r w:rsidRPr="00DC40D0">
        <w:rPr>
          <w:rFonts w:eastAsia="Times New Roman"/>
          <w:sz w:val="24"/>
          <w:szCs w:val="24"/>
        </w:rPr>
        <w:t xml:space="preserve">, </w:t>
      </w:r>
      <w:r w:rsidR="00FF4A8D">
        <w:rPr>
          <w:rFonts w:eastAsia="Times New Roman"/>
          <w:sz w:val="24"/>
          <w:szCs w:val="24"/>
        </w:rPr>
        <w:t xml:space="preserve">finding the application administratively complete and notice sufficient and requiring Oak Hill and Staff of the Public Utility Commission (Commission Staff) (collectively, the </w:t>
      </w:r>
      <w:r w:rsidR="00CE2B68">
        <w:rPr>
          <w:rFonts w:eastAsia="Times New Roman"/>
          <w:sz w:val="24"/>
          <w:szCs w:val="24"/>
        </w:rPr>
        <w:t>P</w:t>
      </w:r>
      <w:r w:rsidR="00FF4A8D">
        <w:rPr>
          <w:rFonts w:eastAsia="Times New Roman"/>
          <w:sz w:val="24"/>
          <w:szCs w:val="24"/>
        </w:rPr>
        <w:t xml:space="preserve">arties) to file joint proposed findings of fact and conclusions of law by May 24, 2021. </w:t>
      </w:r>
      <w:r w:rsidRPr="00DC40D0">
        <w:rPr>
          <w:rFonts w:eastAsia="Times New Roman"/>
          <w:sz w:val="24"/>
          <w:szCs w:val="24"/>
        </w:rPr>
        <w:t xml:space="preserve">Therefore, this pleading is timely filed. </w:t>
      </w:r>
    </w:p>
    <w:p w14:paraId="577F8535" w14:textId="77777777" w:rsidR="00C851D0" w:rsidRPr="00DC40D0" w:rsidRDefault="00C851D0" w:rsidP="00FF4A8D">
      <w:pPr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</w:p>
    <w:p w14:paraId="6A386B4E" w14:textId="424EA6A0" w:rsidR="00287D38" w:rsidRPr="00287D38" w:rsidRDefault="00287D38" w:rsidP="00287D3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287D38">
        <w:rPr>
          <w:b/>
        </w:rPr>
        <w:t>MOTION TO ADMIT EVIDENCE</w:t>
      </w:r>
    </w:p>
    <w:p w14:paraId="5E5B2376" w14:textId="47C54651" w:rsidR="00287D38" w:rsidRDefault="00287D38" w:rsidP="00287D38">
      <w:pPr>
        <w:pStyle w:val="ListParagraph"/>
        <w:spacing w:line="360" w:lineRule="auto"/>
        <w:ind w:left="1080" w:firstLine="0"/>
        <w:rPr>
          <w:bCs/>
        </w:rPr>
      </w:pPr>
      <w:r>
        <w:rPr>
          <w:bCs/>
        </w:rPr>
        <w:t xml:space="preserve">The </w:t>
      </w:r>
      <w:r w:rsidR="00FC43D8">
        <w:rPr>
          <w:bCs/>
        </w:rPr>
        <w:t>P</w:t>
      </w:r>
      <w:r>
        <w:rPr>
          <w:bCs/>
        </w:rPr>
        <w:t>arties move to admit the following items into the record of this proceeding:</w:t>
      </w:r>
    </w:p>
    <w:p w14:paraId="771C1605" w14:textId="7C02E8A5" w:rsidR="00287D38" w:rsidRPr="004B02D9" w:rsidRDefault="00C851D0" w:rsidP="004B02D9">
      <w:pPr>
        <w:pStyle w:val="ListParagraph"/>
        <w:numPr>
          <w:ilvl w:val="0"/>
          <w:numId w:val="12"/>
        </w:numPr>
        <w:spacing w:line="360" w:lineRule="auto"/>
        <w:rPr>
          <w:b/>
        </w:rPr>
      </w:pPr>
      <w:r>
        <w:t>Oak Hill’s application for a pass-through rate change filed on March 19, 2021</w:t>
      </w:r>
      <w:r w:rsidR="004B02D9">
        <w:t xml:space="preserve"> (Interchange Item No. 1);</w:t>
      </w:r>
      <w:r w:rsidR="00B814CE">
        <w:t xml:space="preserve"> and</w:t>
      </w:r>
    </w:p>
    <w:p w14:paraId="45D99745" w14:textId="3C116B38" w:rsidR="004B02D9" w:rsidRPr="004B02D9" w:rsidRDefault="004B02D9" w:rsidP="004B02D9">
      <w:pPr>
        <w:pStyle w:val="ListParagraph"/>
        <w:numPr>
          <w:ilvl w:val="0"/>
          <w:numId w:val="12"/>
        </w:numPr>
        <w:spacing w:line="360" w:lineRule="auto"/>
        <w:rPr>
          <w:b/>
        </w:rPr>
      </w:pPr>
      <w:r>
        <w:t xml:space="preserve"> </w:t>
      </w:r>
      <w:r w:rsidR="00C851D0">
        <w:t xml:space="preserve">Commission Staff’s Recommendation on the Application and Notice </w:t>
      </w:r>
      <w:r>
        <w:t xml:space="preserve">(Interchange Item No. </w:t>
      </w:r>
      <w:r w:rsidR="00C851D0">
        <w:t>5</w:t>
      </w:r>
      <w:r w:rsidR="00E71DC8">
        <w:t>)</w:t>
      </w:r>
      <w:r w:rsidR="00B814CE">
        <w:t>.</w:t>
      </w:r>
    </w:p>
    <w:p w14:paraId="1E9D6451" w14:textId="77777777" w:rsidR="004B02D9" w:rsidRPr="00287D38" w:rsidRDefault="004B02D9" w:rsidP="004B02D9">
      <w:pPr>
        <w:pStyle w:val="ListParagraph"/>
        <w:spacing w:line="360" w:lineRule="auto"/>
        <w:ind w:left="1440" w:firstLine="0"/>
        <w:rPr>
          <w:b/>
        </w:rPr>
      </w:pPr>
    </w:p>
    <w:p w14:paraId="0ECDB819" w14:textId="7CF934F6" w:rsidR="00287D38" w:rsidRDefault="00287D38" w:rsidP="00287D3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287D38">
        <w:rPr>
          <w:b/>
        </w:rPr>
        <w:t>PROPOSED NOTICE OF APPROVAL</w:t>
      </w:r>
    </w:p>
    <w:p w14:paraId="14FBD037" w14:textId="76276BF0" w:rsidR="00696FF9" w:rsidRPr="000E79EB" w:rsidRDefault="00287D38" w:rsidP="000E79EB">
      <w:pPr>
        <w:spacing w:line="360" w:lineRule="auto"/>
        <w:ind w:firstLine="720"/>
        <w:jc w:val="both"/>
        <w:textAlignment w:val="baseline"/>
        <w:rPr>
          <w:sz w:val="24"/>
          <w:szCs w:val="24"/>
        </w:rPr>
      </w:pPr>
      <w:r w:rsidRPr="004B02D9">
        <w:rPr>
          <w:sz w:val="24"/>
          <w:szCs w:val="24"/>
        </w:rPr>
        <w:t xml:space="preserve">The </w:t>
      </w:r>
      <w:r w:rsidR="00CE2B68">
        <w:rPr>
          <w:sz w:val="24"/>
          <w:szCs w:val="24"/>
        </w:rPr>
        <w:t>P</w:t>
      </w:r>
      <w:r w:rsidRPr="004B02D9">
        <w:rPr>
          <w:sz w:val="24"/>
          <w:szCs w:val="24"/>
        </w:rPr>
        <w:t>arties respectfully request that the attached</w:t>
      </w:r>
      <w:r w:rsidR="00545DAA">
        <w:rPr>
          <w:sz w:val="24"/>
          <w:szCs w:val="24"/>
        </w:rPr>
        <w:t xml:space="preserve"> Joint</w:t>
      </w:r>
      <w:r w:rsidRPr="004B02D9">
        <w:rPr>
          <w:sz w:val="24"/>
          <w:szCs w:val="24"/>
        </w:rPr>
        <w:t xml:space="preserve"> Proposed Notice of Approval be adopted.</w:t>
      </w:r>
    </w:p>
    <w:p w14:paraId="2013DF30" w14:textId="77777777" w:rsidR="00696FF9" w:rsidRPr="00287D38" w:rsidRDefault="00696FF9" w:rsidP="00287D38">
      <w:pPr>
        <w:spacing w:line="360" w:lineRule="auto"/>
        <w:ind w:firstLine="720"/>
        <w:rPr>
          <w:b/>
          <w:sz w:val="24"/>
          <w:szCs w:val="24"/>
        </w:rPr>
      </w:pPr>
    </w:p>
    <w:p w14:paraId="081EE6C9" w14:textId="4D33DED3" w:rsidR="00287D38" w:rsidRPr="00287D38" w:rsidRDefault="00287D38" w:rsidP="00287D3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287D38">
        <w:rPr>
          <w:b/>
        </w:rPr>
        <w:t>CONCLUSION</w:t>
      </w:r>
    </w:p>
    <w:p w14:paraId="401E44C9" w14:textId="6164C036" w:rsidR="00287D38" w:rsidRDefault="00287D38" w:rsidP="001E12BB">
      <w:pPr>
        <w:spacing w:line="360" w:lineRule="auto"/>
        <w:ind w:firstLine="720"/>
        <w:jc w:val="both"/>
        <w:rPr>
          <w:bCs/>
          <w:szCs w:val="24"/>
        </w:rPr>
      </w:pPr>
      <w:r w:rsidRPr="00287D38">
        <w:rPr>
          <w:sz w:val="24"/>
          <w:szCs w:val="24"/>
        </w:rPr>
        <w:t xml:space="preserve">The </w:t>
      </w:r>
      <w:r w:rsidR="00CE2B68">
        <w:rPr>
          <w:sz w:val="24"/>
          <w:szCs w:val="24"/>
        </w:rPr>
        <w:t>P</w:t>
      </w:r>
      <w:r w:rsidRPr="00287D38">
        <w:rPr>
          <w:sz w:val="24"/>
          <w:szCs w:val="24"/>
        </w:rPr>
        <w:t>arties respectfully request that an order be issued granting th</w:t>
      </w:r>
      <w:r w:rsidR="00F16F91">
        <w:rPr>
          <w:sz w:val="24"/>
          <w:szCs w:val="24"/>
        </w:rPr>
        <w:t>is</w:t>
      </w:r>
      <w:r w:rsidRPr="00287D38">
        <w:rPr>
          <w:sz w:val="24"/>
          <w:szCs w:val="24"/>
        </w:rPr>
        <w:t xml:space="preserve"> Motion to Admit Evidence and adopting the attached Proposed Notice of Approval</w:t>
      </w:r>
      <w:r w:rsidR="00B814CE">
        <w:rPr>
          <w:sz w:val="24"/>
          <w:szCs w:val="24"/>
        </w:rPr>
        <w:t>.</w:t>
      </w:r>
    </w:p>
    <w:p w14:paraId="21889325" w14:textId="712EB25A" w:rsidR="00287D38" w:rsidRPr="00287D38" w:rsidRDefault="00287D38" w:rsidP="00287D38">
      <w:pPr>
        <w:spacing w:line="360" w:lineRule="auto"/>
        <w:rPr>
          <w:bCs/>
          <w:sz w:val="24"/>
          <w:szCs w:val="24"/>
        </w:rPr>
      </w:pPr>
      <w:r w:rsidRPr="00287D38">
        <w:rPr>
          <w:bCs/>
          <w:sz w:val="24"/>
          <w:szCs w:val="24"/>
        </w:rPr>
        <w:lastRenderedPageBreak/>
        <w:t>Dated:</w:t>
      </w:r>
      <w:r w:rsidRPr="00287D38">
        <w:rPr>
          <w:bCs/>
          <w:sz w:val="24"/>
          <w:szCs w:val="24"/>
        </w:rPr>
        <w:tab/>
        <w:t xml:space="preserve"> </w:t>
      </w:r>
      <w:r w:rsidR="00B814CE">
        <w:rPr>
          <w:bCs/>
          <w:sz w:val="24"/>
          <w:szCs w:val="24"/>
        </w:rPr>
        <w:fldChar w:fldCharType="begin"/>
      </w:r>
      <w:r w:rsidR="00B814CE">
        <w:rPr>
          <w:bCs/>
          <w:sz w:val="24"/>
          <w:szCs w:val="24"/>
        </w:rPr>
        <w:instrText xml:space="preserve"> DATE \@ "MMMM d, yyyy" </w:instrText>
      </w:r>
      <w:r w:rsidR="00B814CE">
        <w:rPr>
          <w:bCs/>
          <w:sz w:val="24"/>
          <w:szCs w:val="24"/>
        </w:rPr>
        <w:fldChar w:fldCharType="separate"/>
      </w:r>
      <w:r w:rsidR="00FC43D8">
        <w:rPr>
          <w:bCs/>
          <w:noProof/>
          <w:sz w:val="24"/>
          <w:szCs w:val="24"/>
        </w:rPr>
        <w:t>May 24, 2021</w:t>
      </w:r>
      <w:r w:rsidR="00B814CE">
        <w:rPr>
          <w:bCs/>
          <w:sz w:val="24"/>
          <w:szCs w:val="24"/>
        </w:rPr>
        <w:fldChar w:fldCharType="end"/>
      </w:r>
    </w:p>
    <w:p w14:paraId="0F81A446" w14:textId="77777777" w:rsidR="00287D38" w:rsidRPr="00287D38" w:rsidRDefault="00287D38" w:rsidP="00287D38">
      <w:pPr>
        <w:pStyle w:val="Normaldouble"/>
        <w:ind w:left="4320" w:firstLine="720"/>
        <w:rPr>
          <w:szCs w:val="24"/>
        </w:rPr>
      </w:pPr>
      <w:r w:rsidRPr="00287D38">
        <w:rPr>
          <w:szCs w:val="24"/>
        </w:rPr>
        <w:t>Respectfully Submitted,</w:t>
      </w:r>
    </w:p>
    <w:p w14:paraId="7B87BCE3" w14:textId="77777777" w:rsidR="00287D38" w:rsidRPr="00287D38" w:rsidRDefault="00287D38" w:rsidP="00287D38">
      <w:pPr>
        <w:ind w:left="5040"/>
        <w:contextualSpacing/>
        <w:rPr>
          <w:b/>
          <w:sz w:val="24"/>
          <w:szCs w:val="24"/>
        </w:rPr>
      </w:pPr>
      <w:r w:rsidRPr="00287D38">
        <w:rPr>
          <w:b/>
          <w:sz w:val="24"/>
          <w:szCs w:val="24"/>
        </w:rPr>
        <w:t>PUBLIC UTILITY COMMISSION OF TEXAS LEGAL DIVISION</w:t>
      </w:r>
    </w:p>
    <w:p w14:paraId="216637CB" w14:textId="77777777" w:rsidR="00287D38" w:rsidRPr="00287D38" w:rsidRDefault="00287D38" w:rsidP="00287D38">
      <w:pPr>
        <w:pStyle w:val="Normaldouble"/>
        <w:spacing w:line="240" w:lineRule="auto"/>
        <w:ind w:left="3600" w:firstLine="720"/>
        <w:rPr>
          <w:szCs w:val="24"/>
        </w:rPr>
      </w:pPr>
    </w:p>
    <w:p w14:paraId="69772CCD" w14:textId="77777777" w:rsidR="00287D38" w:rsidRPr="00287D38" w:rsidRDefault="00287D38" w:rsidP="00287D38">
      <w:pPr>
        <w:pStyle w:val="Normaldouble"/>
        <w:spacing w:line="240" w:lineRule="auto"/>
        <w:ind w:left="4320" w:firstLine="720"/>
        <w:rPr>
          <w:szCs w:val="24"/>
        </w:rPr>
      </w:pPr>
      <w:r w:rsidRPr="00287D38">
        <w:rPr>
          <w:szCs w:val="24"/>
        </w:rPr>
        <w:t>Rachelle N. Robles</w:t>
      </w:r>
    </w:p>
    <w:p w14:paraId="1BFEAE4F" w14:textId="77777777" w:rsidR="00287D38" w:rsidRPr="00287D38" w:rsidRDefault="00287D38" w:rsidP="00287D38">
      <w:pPr>
        <w:pStyle w:val="Normaldouble"/>
        <w:spacing w:line="240" w:lineRule="auto"/>
        <w:jc w:val="left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 xml:space="preserve">Division Director </w:t>
      </w:r>
    </w:p>
    <w:p w14:paraId="1471CD84" w14:textId="77777777" w:rsidR="00287D38" w:rsidRPr="00287D38" w:rsidRDefault="00287D38" w:rsidP="00287D38">
      <w:pPr>
        <w:pStyle w:val="Normaldouble"/>
        <w:spacing w:line="240" w:lineRule="auto"/>
        <w:rPr>
          <w:szCs w:val="24"/>
        </w:rPr>
      </w:pPr>
    </w:p>
    <w:p w14:paraId="6CE5F8FF" w14:textId="175BD312" w:rsidR="00287D38" w:rsidRPr="00287D38" w:rsidRDefault="00287D38" w:rsidP="00287D38">
      <w:pPr>
        <w:keepNext/>
        <w:ind w:left="4320"/>
        <w:rPr>
          <w:sz w:val="24"/>
          <w:szCs w:val="24"/>
        </w:rPr>
      </w:pPr>
      <w:r w:rsidRPr="00287D38">
        <w:rPr>
          <w:sz w:val="24"/>
          <w:szCs w:val="24"/>
        </w:rPr>
        <w:tab/>
      </w:r>
      <w:r w:rsidR="00F510E3">
        <w:rPr>
          <w:sz w:val="24"/>
          <w:szCs w:val="24"/>
        </w:rPr>
        <w:t>Rashmin J. Asher</w:t>
      </w:r>
    </w:p>
    <w:p w14:paraId="4D8E49BE" w14:textId="77777777" w:rsidR="00287D38" w:rsidRPr="00287D38" w:rsidRDefault="00287D38" w:rsidP="00287D38">
      <w:pPr>
        <w:keepNext/>
        <w:ind w:left="4320"/>
        <w:rPr>
          <w:sz w:val="24"/>
          <w:szCs w:val="24"/>
        </w:rPr>
      </w:pPr>
      <w:r w:rsidRPr="00287D38">
        <w:rPr>
          <w:sz w:val="24"/>
          <w:szCs w:val="24"/>
        </w:rPr>
        <w:tab/>
        <w:t>Managing Attorney</w:t>
      </w:r>
    </w:p>
    <w:p w14:paraId="66AFE8A5" w14:textId="77777777" w:rsidR="00287D38" w:rsidRPr="00287D38" w:rsidRDefault="00287D38" w:rsidP="00287D38">
      <w:pPr>
        <w:keepNext/>
        <w:ind w:left="4320"/>
        <w:rPr>
          <w:sz w:val="24"/>
          <w:szCs w:val="24"/>
        </w:rPr>
      </w:pPr>
    </w:p>
    <w:p w14:paraId="057CEDFE" w14:textId="77777777" w:rsidR="00287D38" w:rsidRPr="00287D38" w:rsidRDefault="00287D38" w:rsidP="00287D38">
      <w:pPr>
        <w:keepNext/>
        <w:ind w:left="4320"/>
        <w:rPr>
          <w:sz w:val="24"/>
          <w:szCs w:val="24"/>
        </w:rPr>
      </w:pPr>
    </w:p>
    <w:p w14:paraId="24C2D9E7" w14:textId="4A3C8843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  <w:u w:val="single"/>
        </w:rPr>
        <w:t xml:space="preserve">/s/ </w:t>
      </w:r>
      <w:r w:rsidR="00B814CE">
        <w:rPr>
          <w:szCs w:val="24"/>
          <w:u w:val="single"/>
        </w:rPr>
        <w:t>Arnett D. Caviel</w:t>
      </w:r>
    </w:p>
    <w:p w14:paraId="622E4856" w14:textId="4C81BC4F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="00B814CE">
        <w:rPr>
          <w:szCs w:val="24"/>
        </w:rPr>
        <w:t>Arnett D. Caviel</w:t>
      </w:r>
    </w:p>
    <w:p w14:paraId="2499E7C8" w14:textId="67A95E5F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>State Bar No. 24</w:t>
      </w:r>
      <w:r w:rsidR="00B814CE">
        <w:rPr>
          <w:szCs w:val="24"/>
        </w:rPr>
        <w:t>121533</w:t>
      </w:r>
    </w:p>
    <w:p w14:paraId="3F5DA3A5" w14:textId="77777777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>1701 N. Congress Avenue</w:t>
      </w:r>
    </w:p>
    <w:p w14:paraId="065BCF6E" w14:textId="77777777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>P.O. Box 13326</w:t>
      </w:r>
    </w:p>
    <w:p w14:paraId="0B316450" w14:textId="77777777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>Austin, Texas 78711-3326</w:t>
      </w:r>
    </w:p>
    <w:p w14:paraId="00E21121" w14:textId="68166453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>(512) 936-72</w:t>
      </w:r>
      <w:r w:rsidR="00B814CE">
        <w:rPr>
          <w:szCs w:val="24"/>
        </w:rPr>
        <w:t>45</w:t>
      </w:r>
    </w:p>
    <w:p w14:paraId="7BB7DE13" w14:textId="77777777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  <w:t>(512) 936-7268 (facsimile)</w:t>
      </w:r>
    </w:p>
    <w:p w14:paraId="57CF7CDB" w14:textId="457097C3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="00B814CE">
        <w:rPr>
          <w:szCs w:val="24"/>
        </w:rPr>
        <w:t>Arnett.Caviel</w:t>
      </w:r>
      <w:r w:rsidRPr="00287D38">
        <w:rPr>
          <w:szCs w:val="24"/>
        </w:rPr>
        <w:t>@puc.texas.gov</w:t>
      </w:r>
    </w:p>
    <w:p w14:paraId="42D76411" w14:textId="77777777" w:rsidR="00F16F91" w:rsidRPr="00287D38" w:rsidRDefault="00F16F91" w:rsidP="007152E8">
      <w:pPr>
        <w:spacing w:line="360" w:lineRule="auto"/>
        <w:textAlignment w:val="baseline"/>
        <w:rPr>
          <w:rFonts w:eastAsia="Times New Roman"/>
          <w:b/>
          <w:sz w:val="24"/>
          <w:szCs w:val="24"/>
        </w:rPr>
      </w:pPr>
    </w:p>
    <w:p w14:paraId="20D29AD2" w14:textId="213F7DDC" w:rsidR="00287D38" w:rsidRDefault="00287D38" w:rsidP="00287D38">
      <w:pPr>
        <w:pStyle w:val="Docketnumber"/>
        <w:rPr>
          <w:sz w:val="24"/>
          <w:szCs w:val="24"/>
        </w:rPr>
      </w:pPr>
      <w:r w:rsidRPr="00287D38">
        <w:rPr>
          <w:sz w:val="24"/>
          <w:szCs w:val="24"/>
        </w:rPr>
        <w:t>TARIFF CONTROL no. 5</w:t>
      </w:r>
      <w:r w:rsidR="00904D2A">
        <w:rPr>
          <w:sz w:val="24"/>
          <w:szCs w:val="24"/>
        </w:rPr>
        <w:t>1915</w:t>
      </w:r>
    </w:p>
    <w:p w14:paraId="179D21BB" w14:textId="77777777" w:rsidR="00904D2A" w:rsidRPr="00287D38" w:rsidRDefault="00904D2A" w:rsidP="00287D38">
      <w:pPr>
        <w:pStyle w:val="Docketnumber"/>
        <w:rPr>
          <w:sz w:val="24"/>
          <w:szCs w:val="24"/>
        </w:rPr>
      </w:pPr>
    </w:p>
    <w:p w14:paraId="4A8A1D64" w14:textId="77777777" w:rsidR="00287D38" w:rsidRPr="00287D38" w:rsidRDefault="00287D38" w:rsidP="00287D38">
      <w:pPr>
        <w:keepNext/>
        <w:spacing w:line="360" w:lineRule="auto"/>
        <w:jc w:val="center"/>
        <w:rPr>
          <w:b/>
          <w:sz w:val="24"/>
          <w:szCs w:val="24"/>
        </w:rPr>
      </w:pPr>
      <w:r w:rsidRPr="00287D38">
        <w:rPr>
          <w:b/>
          <w:sz w:val="24"/>
          <w:szCs w:val="24"/>
        </w:rPr>
        <w:t>CERTIFICATE OF SERVICE</w:t>
      </w:r>
    </w:p>
    <w:p w14:paraId="2F965A86" w14:textId="277D25A0" w:rsidR="00287D38" w:rsidRPr="00287D38" w:rsidRDefault="00287D38" w:rsidP="00F16F91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287D38">
        <w:rPr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287D38">
        <w:rPr>
          <w:sz w:val="24"/>
          <w:szCs w:val="24"/>
        </w:rPr>
        <w:fldChar w:fldCharType="begin"/>
      </w:r>
      <w:r w:rsidRPr="00287D38">
        <w:rPr>
          <w:sz w:val="24"/>
          <w:szCs w:val="24"/>
        </w:rPr>
        <w:instrText xml:space="preserve"> DATE \@ "MMMM d, yyyy" </w:instrText>
      </w:r>
      <w:r w:rsidRPr="00287D38">
        <w:rPr>
          <w:sz w:val="24"/>
          <w:szCs w:val="24"/>
        </w:rPr>
        <w:fldChar w:fldCharType="separate"/>
      </w:r>
      <w:r w:rsidR="00FC43D8">
        <w:rPr>
          <w:noProof/>
          <w:sz w:val="24"/>
          <w:szCs w:val="24"/>
        </w:rPr>
        <w:t>May 24, 2021</w:t>
      </w:r>
      <w:r w:rsidRPr="00287D38">
        <w:rPr>
          <w:sz w:val="24"/>
          <w:szCs w:val="24"/>
        </w:rPr>
        <w:fldChar w:fldCharType="end"/>
      </w:r>
      <w:r w:rsidRPr="00287D38">
        <w:rPr>
          <w:sz w:val="24"/>
          <w:szCs w:val="24"/>
        </w:rPr>
        <w:t>, in accordance with the Order Suspending Rules, issued in Project No. 50664.</w:t>
      </w:r>
    </w:p>
    <w:p w14:paraId="361B8E50" w14:textId="77777777" w:rsidR="00287D38" w:rsidRPr="00287D38" w:rsidRDefault="00287D38" w:rsidP="00287D38">
      <w:pPr>
        <w:keepNext/>
        <w:spacing w:line="360" w:lineRule="auto"/>
        <w:ind w:firstLine="720"/>
        <w:rPr>
          <w:sz w:val="24"/>
          <w:szCs w:val="24"/>
        </w:rPr>
      </w:pPr>
    </w:p>
    <w:p w14:paraId="5A2F5F6A" w14:textId="69CF3809" w:rsidR="00287D38" w:rsidRPr="00287D38" w:rsidRDefault="00287D38" w:rsidP="00287D38">
      <w:pPr>
        <w:pStyle w:val="Normaldouble"/>
        <w:spacing w:line="240" w:lineRule="auto"/>
        <w:rPr>
          <w:szCs w:val="24"/>
        </w:rPr>
      </w:pP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</w:rPr>
        <w:tab/>
      </w:r>
      <w:r w:rsidRPr="00287D38">
        <w:rPr>
          <w:szCs w:val="24"/>
          <w:u w:val="single"/>
        </w:rPr>
        <w:t xml:space="preserve">/s/ </w:t>
      </w:r>
      <w:r w:rsidR="00B814CE">
        <w:rPr>
          <w:szCs w:val="24"/>
          <w:u w:val="single"/>
        </w:rPr>
        <w:t>Arnett D. Caviel</w:t>
      </w:r>
    </w:p>
    <w:p w14:paraId="52E2EE03" w14:textId="41BBA113" w:rsidR="0015681C" w:rsidRDefault="00B814CE" w:rsidP="00840030">
      <w:pPr>
        <w:keepNext/>
        <w:spacing w:line="360" w:lineRule="auto"/>
        <w:ind w:left="4320" w:firstLine="720"/>
        <w:rPr>
          <w:sz w:val="24"/>
          <w:szCs w:val="24"/>
        </w:rPr>
      </w:pPr>
      <w:r>
        <w:rPr>
          <w:sz w:val="24"/>
          <w:szCs w:val="24"/>
        </w:rPr>
        <w:t>Arnett D. Caviel</w:t>
      </w:r>
    </w:p>
    <w:p w14:paraId="561F1FDB" w14:textId="77777777" w:rsidR="00840030" w:rsidRPr="00840030" w:rsidRDefault="00840030" w:rsidP="00840030">
      <w:pPr>
        <w:keepNext/>
        <w:spacing w:line="360" w:lineRule="auto"/>
        <w:ind w:left="4320" w:firstLine="720"/>
        <w:rPr>
          <w:sz w:val="24"/>
          <w:szCs w:val="24"/>
        </w:rPr>
      </w:pPr>
    </w:p>
    <w:p w14:paraId="1E817A90" w14:textId="65AF6DA5" w:rsidR="00AD1AF3" w:rsidRDefault="00AD1AF3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</w:p>
    <w:p w14:paraId="160E3EFE" w14:textId="3B9346E7" w:rsidR="007152E8" w:rsidRDefault="007152E8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</w:p>
    <w:p w14:paraId="1C13E157" w14:textId="41B87CC7" w:rsidR="007152E8" w:rsidRDefault="007152E8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</w:p>
    <w:p w14:paraId="5D97C4A5" w14:textId="225FCC6E" w:rsidR="007152E8" w:rsidRDefault="007152E8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</w:p>
    <w:p w14:paraId="50324D4F" w14:textId="34CCB621" w:rsidR="007152E8" w:rsidRDefault="007152E8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</w:p>
    <w:p w14:paraId="2C73CF14" w14:textId="77777777" w:rsidR="007152E8" w:rsidRDefault="007152E8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</w:p>
    <w:p w14:paraId="6309D12D" w14:textId="60E75761" w:rsidR="0015681C" w:rsidRPr="00C6540F" w:rsidRDefault="0051317F" w:rsidP="0015681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TARIFF CONTROL</w:t>
      </w:r>
      <w:r w:rsidR="0015681C" w:rsidRPr="00C6540F">
        <w:rPr>
          <w:b/>
          <w:sz w:val="24"/>
          <w:szCs w:val="24"/>
        </w:rPr>
        <w:t xml:space="preserve"> NO. 51</w:t>
      </w:r>
      <w:r w:rsidR="00840030">
        <w:rPr>
          <w:b/>
          <w:sz w:val="24"/>
          <w:szCs w:val="24"/>
        </w:rPr>
        <w:t>915</w:t>
      </w:r>
    </w:p>
    <w:p w14:paraId="0AAA9A9F" w14:textId="77777777" w:rsidR="0015681C" w:rsidRPr="00C6540F" w:rsidRDefault="0015681C" w:rsidP="0015681C">
      <w:pPr>
        <w:jc w:val="center"/>
        <w:rPr>
          <w:b/>
          <w:sz w:val="24"/>
          <w:szCs w:val="24"/>
        </w:rPr>
      </w:pPr>
    </w:p>
    <w:tbl>
      <w:tblPr>
        <w:tblStyle w:val="TableGrid2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00"/>
        <w:gridCol w:w="4360"/>
      </w:tblGrid>
      <w:tr w:rsidR="0015681C" w:rsidRPr="00C6540F" w14:paraId="78B046CA" w14:textId="77777777" w:rsidTr="005C38B9">
        <w:tc>
          <w:tcPr>
            <w:tcW w:w="4500" w:type="dxa"/>
          </w:tcPr>
          <w:p w14:paraId="7960EF87" w14:textId="3A10E69C" w:rsidR="0015681C" w:rsidRDefault="0015681C" w:rsidP="005C38B9">
            <w:pPr>
              <w:jc w:val="left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APPLICATION OF</w:t>
            </w:r>
            <w:r w:rsidR="00840030">
              <w:rPr>
                <w:rFonts w:cs="Times New Roman"/>
                <w:b/>
                <w:szCs w:val="24"/>
              </w:rPr>
              <w:t xml:space="preserve"> OAK HILL</w:t>
            </w:r>
          </w:p>
          <w:p w14:paraId="356BBD46" w14:textId="393B1CAE" w:rsidR="00840030" w:rsidRDefault="00840030" w:rsidP="005C38B9">
            <w:pPr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ESTATES WATER COMPANY FOR A</w:t>
            </w:r>
          </w:p>
          <w:p w14:paraId="2BC82351" w14:textId="7226BFA2" w:rsidR="00840030" w:rsidRPr="00C6540F" w:rsidRDefault="00840030" w:rsidP="005C38B9">
            <w:pPr>
              <w:jc w:val="lef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PASS THROUGH RATE CHANGE</w:t>
            </w:r>
          </w:p>
          <w:p w14:paraId="16D1F66C" w14:textId="77777777" w:rsidR="0015681C" w:rsidRPr="00C6540F" w:rsidRDefault="0015681C" w:rsidP="005C38B9">
            <w:pPr>
              <w:jc w:val="left"/>
              <w:rPr>
                <w:rFonts w:cs="Times New Roman"/>
                <w:b/>
                <w:szCs w:val="24"/>
              </w:rPr>
            </w:pPr>
          </w:p>
        </w:tc>
        <w:tc>
          <w:tcPr>
            <w:tcW w:w="500" w:type="dxa"/>
          </w:tcPr>
          <w:p w14:paraId="0FE741C3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§</w:t>
            </w:r>
          </w:p>
          <w:p w14:paraId="35D295FB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§</w:t>
            </w:r>
          </w:p>
          <w:p w14:paraId="6AD0843D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§</w:t>
            </w:r>
          </w:p>
          <w:p w14:paraId="5C6E11FE" w14:textId="53929B98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360" w:type="dxa"/>
          </w:tcPr>
          <w:p w14:paraId="05B5249A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PUBLIC UTILITY COMMISSION</w:t>
            </w:r>
          </w:p>
          <w:p w14:paraId="1149EDEE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5C398FF6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  <w:r w:rsidRPr="00C6540F">
              <w:rPr>
                <w:rFonts w:cs="Times New Roman"/>
                <w:b/>
                <w:szCs w:val="24"/>
              </w:rPr>
              <w:t>OF TEXAS</w:t>
            </w:r>
          </w:p>
          <w:p w14:paraId="2754BBAB" w14:textId="77777777" w:rsidR="0015681C" w:rsidRPr="00C6540F" w:rsidRDefault="0015681C" w:rsidP="005C38B9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5731FFF5" w14:textId="506272E7" w:rsidR="00CE0EF7" w:rsidRPr="00C6540F" w:rsidRDefault="00CF16A9" w:rsidP="00353941">
      <w:pPr>
        <w:spacing w:line="360" w:lineRule="auto"/>
        <w:jc w:val="center"/>
        <w:textAlignment w:val="baseline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JOINT </w:t>
      </w:r>
      <w:r w:rsidR="004716ED">
        <w:rPr>
          <w:rFonts w:eastAsia="Times New Roman"/>
          <w:b/>
          <w:sz w:val="24"/>
          <w:szCs w:val="24"/>
        </w:rPr>
        <w:t xml:space="preserve">PROPOSED </w:t>
      </w:r>
      <w:r w:rsidR="0096402F" w:rsidRPr="00C6540F">
        <w:rPr>
          <w:rFonts w:eastAsia="Times New Roman"/>
          <w:b/>
          <w:sz w:val="24"/>
          <w:szCs w:val="24"/>
        </w:rPr>
        <w:t>NOTICE OF APPROVAL</w:t>
      </w:r>
    </w:p>
    <w:p w14:paraId="30D85D2E" w14:textId="637DE9A3" w:rsidR="006239FB" w:rsidRPr="00142C9C" w:rsidRDefault="006239FB" w:rsidP="00142C9C">
      <w:pPr>
        <w:spacing w:line="360" w:lineRule="auto"/>
        <w:ind w:firstLine="720"/>
        <w:jc w:val="both"/>
        <w:textAlignment w:val="baseline"/>
        <w:rPr>
          <w:rFonts w:eastAsia="Times New Roman"/>
          <w:spacing w:val="-2"/>
          <w:sz w:val="24"/>
          <w:szCs w:val="24"/>
        </w:rPr>
      </w:pPr>
      <w:r w:rsidRPr="00C6540F">
        <w:rPr>
          <w:rFonts w:eastAsia="Times New Roman"/>
          <w:spacing w:val="-2"/>
          <w:sz w:val="24"/>
          <w:szCs w:val="24"/>
        </w:rPr>
        <w:t xml:space="preserve">This Notice of Approval addresses </w:t>
      </w:r>
      <w:r w:rsidR="00840030">
        <w:rPr>
          <w:rFonts w:eastAsia="Times New Roman"/>
          <w:spacing w:val="-2"/>
          <w:sz w:val="24"/>
          <w:szCs w:val="24"/>
        </w:rPr>
        <w:t>Oak Hill Estates Water Company’s (Oak Hill) application for a</w:t>
      </w:r>
      <w:r w:rsidR="004E1FE7">
        <w:rPr>
          <w:rFonts w:eastAsia="Times New Roman"/>
          <w:spacing w:val="-2"/>
          <w:sz w:val="24"/>
          <w:szCs w:val="24"/>
        </w:rPr>
        <w:t xml:space="preserve">pproval of a </w:t>
      </w:r>
      <w:r w:rsidR="00840030">
        <w:rPr>
          <w:rFonts w:eastAsia="Times New Roman"/>
          <w:spacing w:val="-2"/>
          <w:sz w:val="24"/>
          <w:szCs w:val="24"/>
        </w:rPr>
        <w:t xml:space="preserve">pass-through rate change </w:t>
      </w:r>
      <w:r w:rsidR="004E1FE7">
        <w:rPr>
          <w:rFonts w:eastAsia="Times New Roman"/>
          <w:spacing w:val="-2"/>
          <w:sz w:val="24"/>
          <w:szCs w:val="24"/>
        </w:rPr>
        <w:t xml:space="preserve">for water usage fees assessed by the North Harris County Regional Water Authority (NHCRWA). The Commission approves the increase from $4.83 per 1,000 gallons of water to $5.17 per 1,000 gallons of water. The requested effective date for the increase is </w:t>
      </w:r>
      <w:r w:rsidR="00142C9C">
        <w:rPr>
          <w:rFonts w:eastAsia="Times New Roman"/>
          <w:spacing w:val="-2"/>
          <w:sz w:val="24"/>
          <w:szCs w:val="24"/>
        </w:rPr>
        <w:t xml:space="preserve">April 1, 2021. </w:t>
      </w:r>
    </w:p>
    <w:p w14:paraId="7A90DA6D" w14:textId="1C5D7FFA" w:rsidR="00CE0EF7" w:rsidRPr="00C6540F" w:rsidRDefault="0096402F" w:rsidP="003319AD">
      <w:pPr>
        <w:spacing w:line="360" w:lineRule="auto"/>
        <w:jc w:val="center"/>
        <w:textAlignment w:val="baseline"/>
        <w:rPr>
          <w:sz w:val="24"/>
          <w:szCs w:val="24"/>
        </w:rPr>
      </w:pPr>
      <w:r w:rsidRPr="00C6540F">
        <w:rPr>
          <w:rFonts w:eastAsia="Times New Roman"/>
          <w:b/>
          <w:sz w:val="24"/>
          <w:szCs w:val="24"/>
        </w:rPr>
        <w:t>I.</w:t>
      </w:r>
      <w:r w:rsidRPr="00C6540F">
        <w:rPr>
          <w:rFonts w:eastAsia="Times New Roman"/>
          <w:b/>
          <w:sz w:val="24"/>
          <w:szCs w:val="24"/>
        </w:rPr>
        <w:tab/>
        <w:t>Findings of Fact</w:t>
      </w:r>
    </w:p>
    <w:p w14:paraId="22188D32" w14:textId="77777777" w:rsidR="00CE0EF7" w:rsidRPr="00C6540F" w:rsidRDefault="0096402F">
      <w:pPr>
        <w:spacing w:line="396" w:lineRule="exact"/>
        <w:ind w:firstLine="720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The Commission makes the following findings of fact: </w:t>
      </w:r>
      <w:r w:rsidRPr="00C6540F">
        <w:rPr>
          <w:rFonts w:eastAsia="Times New Roman"/>
          <w:sz w:val="24"/>
          <w:szCs w:val="24"/>
        </w:rPr>
        <w:br/>
      </w:r>
      <w:r w:rsidRPr="00C6540F">
        <w:rPr>
          <w:rFonts w:eastAsia="Times New Roman"/>
          <w:b/>
          <w:i/>
          <w:sz w:val="24"/>
          <w:szCs w:val="24"/>
          <w:u w:val="single"/>
        </w:rPr>
        <w:t>Applicant</w:t>
      </w:r>
      <w:r w:rsidRPr="00C6540F">
        <w:rPr>
          <w:rFonts w:eastAsia="Times New Roman"/>
          <w:b/>
          <w:i/>
          <w:sz w:val="24"/>
          <w:szCs w:val="24"/>
        </w:rPr>
        <w:t xml:space="preserve"> </w:t>
      </w:r>
    </w:p>
    <w:p w14:paraId="2F92234E" w14:textId="1176382A" w:rsidR="00E3359A" w:rsidRPr="00C6540F" w:rsidRDefault="0064257F" w:rsidP="0028627D">
      <w:pPr>
        <w:numPr>
          <w:ilvl w:val="0"/>
          <w:numId w:val="2"/>
        </w:numPr>
        <w:spacing w:line="360" w:lineRule="auto"/>
        <w:ind w:left="720" w:hanging="720"/>
        <w:jc w:val="both"/>
        <w:textAlignment w:val="baseline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Oak Hill is a domestic limited liability company registered with the Texas secretary of state under filing number 801149623.</w:t>
      </w:r>
    </w:p>
    <w:p w14:paraId="1DB4AD19" w14:textId="062CD11D" w:rsidR="0064257F" w:rsidRDefault="0064257F" w:rsidP="0028627D">
      <w:pPr>
        <w:numPr>
          <w:ilvl w:val="0"/>
          <w:numId w:val="2"/>
        </w:numPr>
        <w:spacing w:line="360" w:lineRule="auto"/>
        <w:ind w:left="720" w:hanging="720"/>
        <w:jc w:val="both"/>
        <w:textAlignment w:val="baseline"/>
        <w:rPr>
          <w:rFonts w:eastAsia="Times New Roman"/>
          <w:spacing w:val="-1"/>
          <w:sz w:val="24"/>
          <w:szCs w:val="24"/>
        </w:rPr>
      </w:pPr>
      <w:r w:rsidRPr="0064257F">
        <w:rPr>
          <w:rFonts w:eastAsia="Times New Roman"/>
          <w:spacing w:val="-1"/>
          <w:sz w:val="24"/>
          <w:szCs w:val="24"/>
        </w:rPr>
        <w:t>Oak Hill provides water services under certificate of convenience and necessity (CCN) number 12861 in Harris county, Texas.</w:t>
      </w:r>
    </w:p>
    <w:p w14:paraId="0E1D2DD5" w14:textId="4FEAEF39" w:rsidR="00CE0EF7" w:rsidRPr="001A1608" w:rsidRDefault="006F0B8B" w:rsidP="001A1608">
      <w:pPr>
        <w:numPr>
          <w:ilvl w:val="0"/>
          <w:numId w:val="2"/>
        </w:numPr>
        <w:spacing w:line="360" w:lineRule="auto"/>
        <w:ind w:left="720" w:hanging="720"/>
        <w:jc w:val="both"/>
        <w:textAlignment w:val="baseline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Oak Hill </w:t>
      </w:r>
      <w:r w:rsidR="00441370">
        <w:rPr>
          <w:rFonts w:eastAsia="Times New Roman"/>
          <w:spacing w:val="-1"/>
          <w:sz w:val="24"/>
          <w:szCs w:val="24"/>
        </w:rPr>
        <w:t>owns and operates a public water system registered with the Texas Commission on Environmental Quality (TCEQ) under identification number 1013045.</w:t>
      </w:r>
    </w:p>
    <w:p w14:paraId="10740319" w14:textId="77777777" w:rsidR="00CE0EF7" w:rsidRPr="00C6540F" w:rsidRDefault="0096402F">
      <w:pPr>
        <w:spacing w:before="145" w:line="264" w:lineRule="exact"/>
        <w:textAlignment w:val="baseline"/>
        <w:rPr>
          <w:rFonts w:eastAsia="Times New Roman"/>
          <w:b/>
          <w:i/>
          <w:spacing w:val="2"/>
          <w:sz w:val="24"/>
          <w:szCs w:val="24"/>
          <w:u w:val="single"/>
        </w:rPr>
      </w:pPr>
      <w:r w:rsidRPr="00C6540F">
        <w:rPr>
          <w:rFonts w:eastAsia="Times New Roman"/>
          <w:b/>
          <w:i/>
          <w:spacing w:val="2"/>
          <w:sz w:val="24"/>
          <w:szCs w:val="24"/>
          <w:u w:val="single"/>
        </w:rPr>
        <w:t xml:space="preserve">Application </w:t>
      </w:r>
      <w:r w:rsidRPr="00C6540F">
        <w:rPr>
          <w:rFonts w:eastAsia="Times New Roman"/>
          <w:b/>
          <w:i/>
          <w:spacing w:val="2"/>
          <w:sz w:val="24"/>
          <w:szCs w:val="24"/>
        </w:rPr>
        <w:t xml:space="preserve"> </w:t>
      </w:r>
    </w:p>
    <w:p w14:paraId="4B6DC22D" w14:textId="3A5C7CB6" w:rsidR="005A2A6C" w:rsidRPr="00C6540F" w:rsidRDefault="006239FB">
      <w:pPr>
        <w:numPr>
          <w:ilvl w:val="0"/>
          <w:numId w:val="2"/>
        </w:numPr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On </w:t>
      </w:r>
      <w:r w:rsidR="00656861">
        <w:rPr>
          <w:rFonts w:eastAsia="Times New Roman"/>
          <w:sz w:val="24"/>
          <w:szCs w:val="24"/>
        </w:rPr>
        <w:t xml:space="preserve">March 19, 2021, Oak Hill filed an application to implement a pass-through rate change provision in its approved tariff for customers in </w:t>
      </w:r>
      <w:r w:rsidR="004F47C8">
        <w:rPr>
          <w:rFonts w:eastAsia="Times New Roman"/>
          <w:sz w:val="24"/>
          <w:szCs w:val="24"/>
        </w:rPr>
        <w:t>the Oak Hill Estates subdivision</w:t>
      </w:r>
      <w:r w:rsidR="00656861">
        <w:rPr>
          <w:rFonts w:eastAsia="Times New Roman"/>
          <w:sz w:val="24"/>
          <w:szCs w:val="24"/>
        </w:rPr>
        <w:t>.</w:t>
      </w:r>
    </w:p>
    <w:p w14:paraId="5C9799CC" w14:textId="6B321C07" w:rsidR="009E43D7" w:rsidRPr="00C6540F" w:rsidRDefault="00656861">
      <w:pPr>
        <w:numPr>
          <w:ilvl w:val="0"/>
          <w:numId w:val="2"/>
        </w:numPr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Effective </w:t>
      </w:r>
      <w:r w:rsidR="00C47581">
        <w:rPr>
          <w:rFonts w:eastAsia="Times New Roman"/>
          <w:sz w:val="24"/>
          <w:szCs w:val="24"/>
        </w:rPr>
        <w:t xml:space="preserve">April 1, 2021, NHCRWA increased the water usage fee it bills Oak Hill from $4.25 to $4.60 per 1,000 gallons. The application provided calculations showing that, based on the water usage fee increased charged by NHCRWA and the approved tariff formula, the pass-through gallonage fee charged to Oak Hill’s customers in </w:t>
      </w:r>
      <w:r w:rsidR="00E209AE">
        <w:rPr>
          <w:rFonts w:eastAsia="Times New Roman"/>
          <w:sz w:val="24"/>
          <w:szCs w:val="24"/>
        </w:rPr>
        <w:t>the Oak Hill Estates subdivision</w:t>
      </w:r>
      <w:r w:rsidR="00C47581">
        <w:rPr>
          <w:rFonts w:eastAsia="Times New Roman"/>
          <w:sz w:val="24"/>
          <w:szCs w:val="24"/>
        </w:rPr>
        <w:t xml:space="preserve"> should, accordingly, increase from $4.83 per 1,000 gallons to $5.17 per 1,000 gallons.</w:t>
      </w:r>
    </w:p>
    <w:p w14:paraId="789F69D5" w14:textId="5132C720" w:rsidR="00CE0EF7" w:rsidRPr="00C6540F" w:rsidRDefault="006239FB" w:rsidP="0096402F">
      <w:pPr>
        <w:numPr>
          <w:ilvl w:val="0"/>
          <w:numId w:val="2"/>
        </w:numPr>
        <w:spacing w:line="394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The application </w:t>
      </w:r>
      <w:r w:rsidRPr="00BB3239">
        <w:rPr>
          <w:rFonts w:eastAsia="Times New Roman"/>
          <w:sz w:val="24"/>
          <w:szCs w:val="24"/>
        </w:rPr>
        <w:t>contai</w:t>
      </w:r>
      <w:r w:rsidRPr="00C6540F">
        <w:rPr>
          <w:rFonts w:eastAsia="Times New Roman"/>
          <w:sz w:val="24"/>
          <w:szCs w:val="24"/>
        </w:rPr>
        <w:t xml:space="preserve">ned the affected CCN number, the affected subdivisions, the public water system name and corresponding number issued by the TCEQ, a copy of the notice to the customers, documentation supporting the stated amounts of any new or modified </w:t>
      </w:r>
      <w:r w:rsidRPr="00C6540F">
        <w:rPr>
          <w:rFonts w:eastAsia="Times New Roman"/>
          <w:sz w:val="24"/>
          <w:szCs w:val="24"/>
        </w:rPr>
        <w:lastRenderedPageBreak/>
        <w:t>pass-through costs, historical documentation of line loss for one year, all calculations and assumptions for any true-up of pass-through costs, the calculations and assumptions used to determine the new rates, a true-up report, and a copy of the pages of the utility</w:t>
      </w:r>
      <w:r w:rsidR="008C1562" w:rsidRPr="00C6540F">
        <w:rPr>
          <w:rFonts w:eastAsia="Times New Roman"/>
          <w:sz w:val="24"/>
          <w:szCs w:val="24"/>
        </w:rPr>
        <w:t>’</w:t>
      </w:r>
      <w:r w:rsidRPr="00C6540F">
        <w:rPr>
          <w:rFonts w:eastAsia="Times New Roman"/>
          <w:sz w:val="24"/>
          <w:szCs w:val="24"/>
        </w:rPr>
        <w:t>s tariff that contain the rates that will change if the utility</w:t>
      </w:r>
      <w:r w:rsidR="008C1562" w:rsidRPr="00C6540F">
        <w:rPr>
          <w:rFonts w:eastAsia="Times New Roman"/>
          <w:sz w:val="24"/>
          <w:szCs w:val="24"/>
        </w:rPr>
        <w:t>’</w:t>
      </w:r>
      <w:r w:rsidRPr="00C6540F">
        <w:rPr>
          <w:rFonts w:eastAsia="Times New Roman"/>
          <w:sz w:val="24"/>
          <w:szCs w:val="24"/>
        </w:rPr>
        <w:t>s application is approved.</w:t>
      </w:r>
      <w:r w:rsidR="003319AD" w:rsidRPr="00C6540F">
        <w:rPr>
          <w:rFonts w:eastAsia="Times New Roman"/>
          <w:sz w:val="24"/>
          <w:szCs w:val="24"/>
        </w:rPr>
        <w:t xml:space="preserve"> </w:t>
      </w:r>
    </w:p>
    <w:p w14:paraId="53B76982" w14:textId="71289CC9" w:rsidR="00CE0EF7" w:rsidRPr="00C6540F" w:rsidRDefault="0096402F" w:rsidP="00353941">
      <w:pPr>
        <w:numPr>
          <w:ilvl w:val="0"/>
          <w:numId w:val="3"/>
        </w:numPr>
        <w:tabs>
          <w:tab w:val="clear" w:pos="648"/>
          <w:tab w:val="left" w:pos="720"/>
        </w:tabs>
        <w:spacing w:before="2" w:line="397" w:lineRule="exact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pacing w:val="2"/>
          <w:sz w:val="24"/>
          <w:szCs w:val="24"/>
        </w:rPr>
        <w:t xml:space="preserve">In </w:t>
      </w:r>
      <w:r w:rsidR="008C1562" w:rsidRPr="00C6540F">
        <w:rPr>
          <w:rFonts w:eastAsia="Times New Roman"/>
          <w:spacing w:val="2"/>
          <w:sz w:val="24"/>
          <w:szCs w:val="24"/>
        </w:rPr>
        <w:t xml:space="preserve">Order No. </w:t>
      </w:r>
      <w:r w:rsidR="00D95953">
        <w:rPr>
          <w:rFonts w:eastAsia="Times New Roman"/>
          <w:spacing w:val="2"/>
          <w:sz w:val="24"/>
          <w:szCs w:val="24"/>
        </w:rPr>
        <w:t>3</w:t>
      </w:r>
      <w:r w:rsidRPr="00C6540F">
        <w:rPr>
          <w:rFonts w:eastAsia="Times New Roman"/>
          <w:spacing w:val="2"/>
          <w:sz w:val="24"/>
          <w:szCs w:val="24"/>
        </w:rPr>
        <w:t xml:space="preserve"> filed on </w:t>
      </w:r>
      <w:r w:rsidR="00D95953">
        <w:rPr>
          <w:rFonts w:eastAsia="Times New Roman"/>
          <w:spacing w:val="2"/>
          <w:sz w:val="24"/>
          <w:szCs w:val="24"/>
        </w:rPr>
        <w:t>May 3</w:t>
      </w:r>
      <w:r w:rsidRPr="00C6540F">
        <w:rPr>
          <w:rFonts w:eastAsia="Times New Roman"/>
          <w:spacing w:val="2"/>
          <w:sz w:val="24"/>
          <w:szCs w:val="24"/>
        </w:rPr>
        <w:t>,</w:t>
      </w:r>
      <w:r w:rsidR="00D95953">
        <w:rPr>
          <w:rFonts w:eastAsia="Times New Roman"/>
          <w:spacing w:val="2"/>
          <w:sz w:val="24"/>
          <w:szCs w:val="24"/>
        </w:rPr>
        <w:t xml:space="preserve"> 2021</w:t>
      </w:r>
      <w:r w:rsidR="00C7753A">
        <w:rPr>
          <w:rFonts w:eastAsia="Times New Roman"/>
          <w:spacing w:val="2"/>
          <w:sz w:val="24"/>
          <w:szCs w:val="24"/>
        </w:rPr>
        <w:t>,</w:t>
      </w:r>
      <w:r w:rsidRPr="00C6540F">
        <w:rPr>
          <w:rFonts w:eastAsia="Times New Roman"/>
          <w:spacing w:val="2"/>
          <w:sz w:val="24"/>
          <w:szCs w:val="24"/>
        </w:rPr>
        <w:t xml:space="preserve"> the administrative law judge (A</w:t>
      </w:r>
      <w:r w:rsidR="00353941" w:rsidRPr="00C6540F">
        <w:rPr>
          <w:rFonts w:eastAsia="Times New Roman"/>
          <w:spacing w:val="2"/>
          <w:sz w:val="24"/>
          <w:szCs w:val="24"/>
        </w:rPr>
        <w:t>LJ</w:t>
      </w:r>
      <w:r w:rsidRPr="00C6540F">
        <w:rPr>
          <w:rFonts w:eastAsia="Times New Roman"/>
          <w:spacing w:val="2"/>
          <w:sz w:val="24"/>
          <w:szCs w:val="24"/>
        </w:rPr>
        <w:t xml:space="preserve">) found </w:t>
      </w:r>
      <w:r w:rsidRPr="00E970C6">
        <w:rPr>
          <w:rFonts w:eastAsia="Times New Roman"/>
          <w:spacing w:val="-1"/>
          <w:sz w:val="24"/>
          <w:szCs w:val="24"/>
        </w:rPr>
        <w:t>the</w:t>
      </w:r>
      <w:r w:rsidR="00353941" w:rsidRPr="00E970C6">
        <w:rPr>
          <w:rFonts w:eastAsia="Times New Roman"/>
          <w:spacing w:val="-1"/>
          <w:sz w:val="24"/>
          <w:szCs w:val="24"/>
        </w:rPr>
        <w:t xml:space="preserve"> </w:t>
      </w:r>
      <w:r w:rsidRPr="00E970C6">
        <w:rPr>
          <w:rFonts w:eastAsia="Times New Roman"/>
          <w:spacing w:val="-1"/>
          <w:sz w:val="24"/>
          <w:szCs w:val="24"/>
        </w:rPr>
        <w:t>application administratively complete</w:t>
      </w:r>
      <w:r w:rsidR="00D95953">
        <w:rPr>
          <w:rFonts w:eastAsia="Times New Roman"/>
          <w:spacing w:val="-1"/>
          <w:sz w:val="24"/>
          <w:szCs w:val="24"/>
        </w:rPr>
        <w:t xml:space="preserve"> and notice sufficient</w:t>
      </w:r>
      <w:r w:rsidRPr="00E970C6">
        <w:rPr>
          <w:rFonts w:eastAsia="Times New Roman"/>
          <w:spacing w:val="-1"/>
          <w:sz w:val="24"/>
          <w:szCs w:val="24"/>
        </w:rPr>
        <w:t>.</w:t>
      </w:r>
    </w:p>
    <w:p w14:paraId="3E577E69" w14:textId="02CDB5D2" w:rsidR="00CE0EF7" w:rsidRPr="00C6540F" w:rsidRDefault="0096402F">
      <w:pPr>
        <w:spacing w:before="145" w:line="264" w:lineRule="exact"/>
        <w:ind w:left="72"/>
        <w:textAlignment w:val="baseline"/>
        <w:rPr>
          <w:rFonts w:eastAsia="Times New Roman"/>
          <w:b/>
          <w:bCs/>
          <w:i/>
          <w:sz w:val="24"/>
          <w:szCs w:val="24"/>
          <w:u w:val="single"/>
        </w:rPr>
      </w:pPr>
      <w:r w:rsidRPr="00C6540F">
        <w:rPr>
          <w:rFonts w:eastAsia="Times New Roman"/>
          <w:b/>
          <w:bCs/>
          <w:i/>
          <w:sz w:val="24"/>
          <w:szCs w:val="24"/>
          <w:u w:val="single"/>
        </w:rPr>
        <w:t>Notice</w:t>
      </w:r>
    </w:p>
    <w:p w14:paraId="3D996859" w14:textId="22E676C1" w:rsidR="00CE0EF7" w:rsidRPr="00C6540F" w:rsidRDefault="0096402F">
      <w:pPr>
        <w:numPr>
          <w:ilvl w:val="0"/>
          <w:numId w:val="3"/>
        </w:numPr>
        <w:tabs>
          <w:tab w:val="clear" w:pos="648"/>
          <w:tab w:val="left" w:pos="720"/>
        </w:tabs>
        <w:spacing w:line="394" w:lineRule="exact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On </w:t>
      </w:r>
      <w:r w:rsidR="00D95953">
        <w:rPr>
          <w:rFonts w:eastAsia="Times New Roman"/>
          <w:sz w:val="24"/>
          <w:szCs w:val="24"/>
        </w:rPr>
        <w:t>March 19</w:t>
      </w:r>
      <w:r w:rsidRPr="00C6540F">
        <w:rPr>
          <w:rFonts w:eastAsia="Times New Roman"/>
          <w:sz w:val="24"/>
          <w:szCs w:val="24"/>
        </w:rPr>
        <w:t>,</w:t>
      </w:r>
      <w:r w:rsidR="00D95953">
        <w:rPr>
          <w:rFonts w:eastAsia="Times New Roman"/>
          <w:sz w:val="24"/>
          <w:szCs w:val="24"/>
        </w:rPr>
        <w:t xml:space="preserve"> 2021,</w:t>
      </w:r>
      <w:r w:rsidRPr="00C6540F">
        <w:rPr>
          <w:rFonts w:eastAsia="Times New Roman"/>
          <w:sz w:val="24"/>
          <w:szCs w:val="24"/>
        </w:rPr>
        <w:t xml:space="preserve"> </w:t>
      </w:r>
      <w:r w:rsidR="00D95953">
        <w:rPr>
          <w:rFonts w:eastAsia="Times New Roman"/>
          <w:sz w:val="24"/>
          <w:szCs w:val="24"/>
        </w:rPr>
        <w:t>Oak Hill</w:t>
      </w:r>
      <w:r w:rsidR="0052766C" w:rsidRPr="00C6540F">
        <w:rPr>
          <w:rFonts w:eastAsia="Times New Roman"/>
          <w:sz w:val="24"/>
          <w:szCs w:val="24"/>
        </w:rPr>
        <w:t xml:space="preserve"> included with its application a copy of the proposed notice </w:t>
      </w:r>
      <w:r w:rsidR="000140DC">
        <w:rPr>
          <w:rFonts w:eastAsia="Times New Roman"/>
          <w:sz w:val="24"/>
          <w:szCs w:val="24"/>
        </w:rPr>
        <w:t>provided to customers in the Oak Hill Estates subdivision on March 18, 2021, detailing the proposed pass-through gallonage charge increase.</w:t>
      </w:r>
    </w:p>
    <w:p w14:paraId="336E702D" w14:textId="5EA05D2F" w:rsidR="002D3AB5" w:rsidRPr="00C6540F" w:rsidRDefault="002D3AB5" w:rsidP="003319AD">
      <w:pPr>
        <w:numPr>
          <w:ilvl w:val="0"/>
          <w:numId w:val="3"/>
        </w:numPr>
        <w:tabs>
          <w:tab w:val="clear" w:pos="648"/>
          <w:tab w:val="left" w:pos="720"/>
        </w:tabs>
        <w:spacing w:line="394" w:lineRule="exact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The notice contained the effective date of the change</w:t>
      </w:r>
      <w:r w:rsidRPr="00733F40">
        <w:rPr>
          <w:rFonts w:eastAsia="Times New Roman"/>
          <w:sz w:val="24"/>
          <w:szCs w:val="24"/>
        </w:rPr>
        <w:t>, the present</w:t>
      </w:r>
      <w:r w:rsidRPr="00C6540F">
        <w:rPr>
          <w:rFonts w:eastAsia="Times New Roman"/>
          <w:sz w:val="24"/>
          <w:szCs w:val="24"/>
        </w:rPr>
        <w:t xml:space="preserve"> calculation of customer billings, the new calculation of customer billings, the change in charges to </w:t>
      </w:r>
      <w:r w:rsidR="00733F40">
        <w:rPr>
          <w:rFonts w:eastAsia="Times New Roman"/>
          <w:sz w:val="24"/>
          <w:szCs w:val="24"/>
        </w:rPr>
        <w:t>Oak Hill</w:t>
      </w:r>
      <w:r w:rsidRPr="00C6540F">
        <w:rPr>
          <w:rFonts w:eastAsia="Times New Roman"/>
          <w:sz w:val="24"/>
          <w:szCs w:val="24"/>
        </w:rPr>
        <w:t xml:space="preserve"> for purchased water, and the following language: “This tariff change is being implemented in accordance with the minor tariff changes allowed by 16 Texas Administrative Code </w:t>
      </w:r>
      <w:r w:rsidR="00C924AC">
        <w:rPr>
          <w:rFonts w:eastAsia="Times New Roman"/>
          <w:sz w:val="24"/>
          <w:szCs w:val="24"/>
        </w:rPr>
        <w:t xml:space="preserve">(TAC) </w:t>
      </w:r>
      <w:r w:rsidRPr="00C6540F">
        <w:rPr>
          <w:rFonts w:eastAsia="Times New Roman"/>
          <w:sz w:val="24"/>
          <w:szCs w:val="24"/>
        </w:rPr>
        <w:t>§ 24.25. The cost to you as a result of this change will not exceed the costs charged to your utility.”</w:t>
      </w:r>
    </w:p>
    <w:p w14:paraId="4C844F63" w14:textId="08C21A23" w:rsidR="00C6540F" w:rsidRPr="00C6540F" w:rsidRDefault="00C52E86" w:rsidP="00C6540F">
      <w:pPr>
        <w:numPr>
          <w:ilvl w:val="0"/>
          <w:numId w:val="3"/>
        </w:numPr>
        <w:tabs>
          <w:tab w:val="clear" w:pos="648"/>
          <w:tab w:val="left" w:pos="720"/>
        </w:tabs>
        <w:spacing w:before="139" w:line="360" w:lineRule="auto"/>
        <w:ind w:left="720" w:hanging="648"/>
        <w:jc w:val="both"/>
        <w:textAlignment w:val="baseline"/>
        <w:rPr>
          <w:rFonts w:eastAsia="Times New Roman"/>
          <w:spacing w:val="2"/>
          <w:sz w:val="24"/>
          <w:szCs w:val="24"/>
        </w:rPr>
      </w:pPr>
      <w:r>
        <w:rPr>
          <w:rFonts w:eastAsia="Times New Roman"/>
          <w:spacing w:val="2"/>
          <w:sz w:val="24"/>
          <w:szCs w:val="24"/>
        </w:rPr>
        <w:t xml:space="preserve">On May 3, 2021, the ALJ found the notice sufficient. </w:t>
      </w:r>
    </w:p>
    <w:p w14:paraId="2A8691B5" w14:textId="3D565A5D" w:rsidR="00CE0EF7" w:rsidRPr="00C6540F" w:rsidRDefault="00827ACF" w:rsidP="00834091">
      <w:pPr>
        <w:spacing w:line="360" w:lineRule="auto"/>
        <w:ind w:left="72"/>
        <w:textAlignment w:val="baseline"/>
        <w:rPr>
          <w:rFonts w:eastAsia="Times New Roman"/>
          <w:b/>
          <w:bCs/>
          <w:i/>
          <w:spacing w:val="1"/>
          <w:sz w:val="24"/>
          <w:szCs w:val="24"/>
          <w:u w:val="single"/>
        </w:rPr>
      </w:pPr>
      <w:r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>Jurisdiction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>—T</w:t>
      </w:r>
      <w:r w:rsidR="00C924AC">
        <w:rPr>
          <w:rFonts w:eastAsia="Times New Roman"/>
          <w:b/>
          <w:bCs/>
          <w:i/>
          <w:spacing w:val="1"/>
          <w:sz w:val="24"/>
          <w:szCs w:val="24"/>
          <w:u w:val="single"/>
        </w:rPr>
        <w:t xml:space="preserve">exas 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>W</w:t>
      </w:r>
      <w:r w:rsidR="00C924AC">
        <w:rPr>
          <w:rFonts w:eastAsia="Times New Roman"/>
          <w:b/>
          <w:bCs/>
          <w:i/>
          <w:spacing w:val="1"/>
          <w:sz w:val="24"/>
          <w:szCs w:val="24"/>
          <w:u w:val="single"/>
        </w:rPr>
        <w:t xml:space="preserve">ater 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>C</w:t>
      </w:r>
      <w:r w:rsidR="00C924AC">
        <w:rPr>
          <w:rFonts w:eastAsia="Times New Roman"/>
          <w:b/>
          <w:bCs/>
          <w:i/>
          <w:spacing w:val="1"/>
          <w:sz w:val="24"/>
          <w:szCs w:val="24"/>
          <w:u w:val="single"/>
        </w:rPr>
        <w:t>ode (TWC)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 xml:space="preserve"> </w:t>
      </w:r>
      <w:r w:rsidR="005F62E0" w:rsidRPr="00C6540F">
        <w:rPr>
          <w:rFonts w:eastAsia="Times New Roman"/>
          <w:b/>
          <w:bCs/>
          <w:i/>
          <w:sz w:val="24"/>
          <w:szCs w:val="24"/>
          <w:u w:val="single"/>
        </w:rPr>
        <w:t>§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 xml:space="preserve"> 13.</w:t>
      </w:r>
      <w:r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>002(19)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>,</w:t>
      </w:r>
      <w:r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 xml:space="preserve"> 13.041</w:t>
      </w:r>
      <w:r w:rsidR="0096402F" w:rsidRPr="00C6540F">
        <w:rPr>
          <w:rFonts w:eastAsia="Times New Roman"/>
          <w:b/>
          <w:bCs/>
          <w:i/>
          <w:spacing w:val="1"/>
          <w:sz w:val="24"/>
          <w:szCs w:val="24"/>
          <w:u w:val="single"/>
        </w:rPr>
        <w:t xml:space="preserve"> </w:t>
      </w:r>
    </w:p>
    <w:p w14:paraId="1494CED4" w14:textId="0027EEDF" w:rsidR="00CE0EF7" w:rsidRPr="00C6540F" w:rsidRDefault="00C52E86" w:rsidP="00834091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Oak Hill</w:t>
      </w:r>
      <w:r w:rsidR="00FF18EF" w:rsidRPr="00C6540F">
        <w:rPr>
          <w:rFonts w:eastAsia="Times New Roman"/>
          <w:sz w:val="24"/>
          <w:szCs w:val="24"/>
        </w:rPr>
        <w:t xml:space="preserve"> is a retail public utility that purchases water.</w:t>
      </w:r>
    </w:p>
    <w:p w14:paraId="22ECFA76" w14:textId="0BD90BEE" w:rsidR="00FF18EF" w:rsidRDefault="00C52E86" w:rsidP="00834091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Oak Hill</w:t>
      </w:r>
      <w:r w:rsidR="002D3AB5" w:rsidRPr="00C6540F">
        <w:rPr>
          <w:rFonts w:eastAsia="Times New Roman"/>
          <w:sz w:val="24"/>
          <w:szCs w:val="24"/>
        </w:rPr>
        <w:t xml:space="preserve"> is under the original jurisdiction of the Commission.</w:t>
      </w:r>
    </w:p>
    <w:p w14:paraId="2BCF69D7" w14:textId="2DD1EDAE" w:rsidR="00CE0EF7" w:rsidRPr="00C6540F" w:rsidRDefault="0096402F" w:rsidP="00FF045B">
      <w:pPr>
        <w:spacing w:after="120"/>
        <w:jc w:val="both"/>
        <w:textAlignment w:val="baseline"/>
        <w:rPr>
          <w:rFonts w:eastAsia="Times New Roman"/>
          <w:b/>
          <w:bCs/>
          <w:i/>
          <w:sz w:val="24"/>
          <w:szCs w:val="24"/>
          <w:u w:val="single"/>
        </w:rPr>
      </w:pPr>
      <w:r w:rsidRPr="00C6540F">
        <w:rPr>
          <w:rFonts w:eastAsia="Times New Roman"/>
          <w:b/>
          <w:bCs/>
          <w:i/>
          <w:sz w:val="24"/>
          <w:szCs w:val="24"/>
          <w:u w:val="single"/>
        </w:rPr>
        <w:t>E</w:t>
      </w:r>
      <w:r w:rsidR="00827ACF" w:rsidRPr="00C6540F">
        <w:rPr>
          <w:rFonts w:eastAsia="Times New Roman"/>
          <w:b/>
          <w:bCs/>
          <w:i/>
          <w:sz w:val="24"/>
          <w:szCs w:val="24"/>
          <w:u w:val="single"/>
        </w:rPr>
        <w:t>ligibility for Pass-Through Rate Change</w:t>
      </w:r>
      <w:r w:rsidRPr="00C6540F">
        <w:rPr>
          <w:rFonts w:eastAsia="Times New Roman"/>
          <w:b/>
          <w:bCs/>
          <w:i/>
          <w:sz w:val="24"/>
          <w:szCs w:val="24"/>
          <w:u w:val="single"/>
        </w:rPr>
        <w:t>—</w:t>
      </w:r>
      <w:proofErr w:type="gramStart"/>
      <w:r w:rsidR="00827ACF" w:rsidRPr="00C6540F">
        <w:rPr>
          <w:rFonts w:eastAsia="Times New Roman"/>
          <w:b/>
          <w:bCs/>
          <w:i/>
          <w:sz w:val="24"/>
          <w:szCs w:val="24"/>
          <w:u w:val="single"/>
        </w:rPr>
        <w:t xml:space="preserve">16 </w:t>
      </w:r>
      <w:r w:rsidR="006A2A00">
        <w:rPr>
          <w:rFonts w:eastAsia="Times New Roman"/>
          <w:b/>
          <w:bCs/>
          <w:i/>
          <w:sz w:val="24"/>
          <w:szCs w:val="24"/>
          <w:u w:val="single"/>
        </w:rPr>
        <w:t xml:space="preserve"> TAC</w:t>
      </w:r>
      <w:proofErr w:type="gramEnd"/>
      <w:r w:rsidRPr="00C6540F">
        <w:rPr>
          <w:rFonts w:eastAsia="Times New Roman"/>
          <w:b/>
          <w:bCs/>
          <w:i/>
          <w:sz w:val="24"/>
          <w:szCs w:val="24"/>
          <w:u w:val="single"/>
        </w:rPr>
        <w:t xml:space="preserve"> </w:t>
      </w:r>
      <w:r w:rsidR="005F62E0" w:rsidRPr="00C6540F">
        <w:rPr>
          <w:rFonts w:eastAsia="Times New Roman"/>
          <w:b/>
          <w:bCs/>
          <w:i/>
          <w:sz w:val="24"/>
          <w:szCs w:val="24"/>
          <w:u w:val="single"/>
        </w:rPr>
        <w:t xml:space="preserve">§ </w:t>
      </w:r>
      <w:r w:rsidR="00827ACF" w:rsidRPr="00C6540F">
        <w:rPr>
          <w:rFonts w:eastAsia="Times New Roman"/>
          <w:b/>
          <w:bCs/>
          <w:i/>
          <w:sz w:val="24"/>
          <w:szCs w:val="24"/>
          <w:u w:val="single"/>
        </w:rPr>
        <w:t>24.25</w:t>
      </w:r>
      <w:r w:rsidRPr="00C6540F">
        <w:rPr>
          <w:rFonts w:eastAsia="Times New Roman"/>
          <w:b/>
          <w:bCs/>
          <w:i/>
          <w:sz w:val="24"/>
          <w:szCs w:val="24"/>
          <w:u w:val="single"/>
        </w:rPr>
        <w:t xml:space="preserve"> </w:t>
      </w:r>
    </w:p>
    <w:p w14:paraId="4ACB3B55" w14:textId="1A67986F" w:rsidR="005F62E0" w:rsidRPr="00C6540F" w:rsidRDefault="002D3AB5" w:rsidP="005F62E0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Theme="minorHAnsi"/>
          <w:sz w:val="24"/>
          <w:szCs w:val="24"/>
        </w:rPr>
      </w:pPr>
      <w:r w:rsidRPr="00C6540F">
        <w:rPr>
          <w:rFonts w:eastAsiaTheme="minorHAnsi"/>
          <w:sz w:val="24"/>
          <w:szCs w:val="24"/>
        </w:rPr>
        <w:t xml:space="preserve">The proposed charge is not included in the cost of service used to calculate the rates in the </w:t>
      </w:r>
      <w:proofErr w:type="gramStart"/>
      <w:r w:rsidRPr="00C6540F">
        <w:rPr>
          <w:rFonts w:eastAsiaTheme="minorHAnsi"/>
          <w:sz w:val="24"/>
          <w:szCs w:val="24"/>
        </w:rPr>
        <w:t>currently-approved</w:t>
      </w:r>
      <w:proofErr w:type="gramEnd"/>
      <w:r w:rsidRPr="00C6540F">
        <w:rPr>
          <w:rFonts w:eastAsiaTheme="minorHAnsi"/>
          <w:sz w:val="24"/>
          <w:szCs w:val="24"/>
        </w:rPr>
        <w:t xml:space="preserve"> tariff.</w:t>
      </w:r>
      <w:r w:rsidR="005F62E0" w:rsidRPr="00C6540F">
        <w:rPr>
          <w:rFonts w:eastAsiaTheme="minorHAnsi"/>
          <w:sz w:val="24"/>
          <w:szCs w:val="24"/>
        </w:rPr>
        <w:t xml:space="preserve"> </w:t>
      </w:r>
    </w:p>
    <w:p w14:paraId="5A2977FA" w14:textId="056F2FA7" w:rsidR="00800F0A" w:rsidRDefault="002D3AB5" w:rsidP="00800F0A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ascii="Comic Sans MS" w:eastAsiaTheme="minorHAnsi" w:hAnsi="Comic Sans MS"/>
          <w:sz w:val="24"/>
          <w:szCs w:val="24"/>
        </w:rPr>
      </w:pPr>
      <w:r w:rsidRPr="00C6540F">
        <w:rPr>
          <w:rFonts w:eastAsiaTheme="minorHAnsi"/>
          <w:sz w:val="24"/>
          <w:szCs w:val="24"/>
        </w:rPr>
        <w:t xml:space="preserve">The proposed charge will pass through only the actual increase in costs charged to </w:t>
      </w:r>
      <w:r w:rsidR="00C52E86">
        <w:rPr>
          <w:rFonts w:eastAsiaTheme="minorHAnsi"/>
          <w:sz w:val="24"/>
          <w:szCs w:val="24"/>
        </w:rPr>
        <w:t>Oak Hill by NHCRWA</w:t>
      </w:r>
      <w:r w:rsidR="00C61C03">
        <w:rPr>
          <w:rFonts w:eastAsiaTheme="minorHAnsi"/>
          <w:sz w:val="24"/>
          <w:szCs w:val="24"/>
        </w:rPr>
        <w:t xml:space="preserve"> and does not duplicate costs otherwise charged to customers under the current tariff.</w:t>
      </w:r>
    </w:p>
    <w:p w14:paraId="1583BF6F" w14:textId="7A53CDC7" w:rsidR="00800F0A" w:rsidRDefault="00800F0A" w:rsidP="00800F0A">
      <w:pPr>
        <w:tabs>
          <w:tab w:val="left" w:pos="720"/>
        </w:tabs>
        <w:spacing w:line="360" w:lineRule="auto"/>
        <w:jc w:val="both"/>
        <w:textAlignment w:val="baseline"/>
        <w:rPr>
          <w:rFonts w:ascii="Comic Sans MS" w:eastAsiaTheme="minorHAnsi" w:hAnsi="Comic Sans MS"/>
          <w:sz w:val="24"/>
          <w:szCs w:val="24"/>
        </w:rPr>
      </w:pPr>
    </w:p>
    <w:p w14:paraId="7C0A3DEE" w14:textId="2FF6D05E" w:rsidR="00800F0A" w:rsidRDefault="00800F0A" w:rsidP="00800F0A">
      <w:pPr>
        <w:tabs>
          <w:tab w:val="left" w:pos="720"/>
        </w:tabs>
        <w:spacing w:line="360" w:lineRule="auto"/>
        <w:jc w:val="both"/>
        <w:textAlignment w:val="baseline"/>
        <w:rPr>
          <w:rFonts w:ascii="Comic Sans MS" w:eastAsiaTheme="minorHAnsi" w:hAnsi="Comic Sans MS"/>
          <w:sz w:val="24"/>
          <w:szCs w:val="24"/>
        </w:rPr>
      </w:pPr>
    </w:p>
    <w:p w14:paraId="2AA47832" w14:textId="02A3EC09" w:rsidR="00800F0A" w:rsidRDefault="00800F0A" w:rsidP="00800F0A">
      <w:pPr>
        <w:tabs>
          <w:tab w:val="left" w:pos="720"/>
        </w:tabs>
        <w:spacing w:line="360" w:lineRule="auto"/>
        <w:jc w:val="both"/>
        <w:textAlignment w:val="baseline"/>
        <w:rPr>
          <w:rFonts w:ascii="Comic Sans MS" w:eastAsiaTheme="minorHAnsi" w:hAnsi="Comic Sans MS"/>
          <w:sz w:val="24"/>
          <w:szCs w:val="24"/>
        </w:rPr>
      </w:pPr>
    </w:p>
    <w:p w14:paraId="65A2CEE3" w14:textId="31E7CE75" w:rsidR="00800F0A" w:rsidRDefault="00800F0A" w:rsidP="00800F0A">
      <w:pPr>
        <w:tabs>
          <w:tab w:val="left" w:pos="720"/>
        </w:tabs>
        <w:spacing w:line="360" w:lineRule="auto"/>
        <w:jc w:val="both"/>
        <w:textAlignment w:val="baseline"/>
        <w:rPr>
          <w:rFonts w:ascii="Comic Sans MS" w:eastAsiaTheme="minorHAnsi" w:hAnsi="Comic Sans MS"/>
          <w:sz w:val="24"/>
          <w:szCs w:val="24"/>
        </w:rPr>
      </w:pPr>
    </w:p>
    <w:p w14:paraId="24E82FE1" w14:textId="77777777" w:rsidR="00800F0A" w:rsidRPr="00800F0A" w:rsidRDefault="00800F0A" w:rsidP="00800F0A">
      <w:pPr>
        <w:tabs>
          <w:tab w:val="left" w:pos="720"/>
        </w:tabs>
        <w:spacing w:line="360" w:lineRule="auto"/>
        <w:jc w:val="both"/>
        <w:textAlignment w:val="baseline"/>
        <w:rPr>
          <w:rFonts w:ascii="Comic Sans MS" w:eastAsiaTheme="minorHAnsi" w:hAnsi="Comic Sans MS"/>
          <w:sz w:val="24"/>
          <w:szCs w:val="24"/>
        </w:rPr>
      </w:pPr>
    </w:p>
    <w:p w14:paraId="3B5D8C81" w14:textId="3D7EE350" w:rsidR="00CE0EF7" w:rsidRPr="00C6540F" w:rsidRDefault="00827ACF" w:rsidP="00FF045B">
      <w:pPr>
        <w:spacing w:after="120"/>
        <w:jc w:val="both"/>
        <w:textAlignment w:val="baseline"/>
        <w:rPr>
          <w:rFonts w:eastAsia="Times New Roman"/>
          <w:b/>
          <w:bCs/>
          <w:i/>
          <w:sz w:val="24"/>
          <w:szCs w:val="24"/>
          <w:u w:val="single"/>
        </w:rPr>
      </w:pPr>
      <w:r w:rsidRPr="00C6540F">
        <w:rPr>
          <w:rFonts w:eastAsia="Times New Roman"/>
          <w:b/>
          <w:bCs/>
          <w:i/>
          <w:sz w:val="24"/>
          <w:szCs w:val="24"/>
          <w:u w:val="single"/>
        </w:rPr>
        <w:lastRenderedPageBreak/>
        <w:t>Tariff</w:t>
      </w:r>
      <w:r w:rsidR="0096402F" w:rsidRPr="00C6540F">
        <w:rPr>
          <w:rFonts w:eastAsia="Times New Roman"/>
          <w:b/>
          <w:bCs/>
          <w:i/>
          <w:sz w:val="24"/>
          <w:szCs w:val="24"/>
          <w:u w:val="single"/>
        </w:rPr>
        <w:t xml:space="preserve"> </w:t>
      </w:r>
    </w:p>
    <w:p w14:paraId="3474D9F8" w14:textId="1D0C0B91" w:rsidR="00B9273C" w:rsidRPr="00DC5C6C" w:rsidRDefault="00C61C03" w:rsidP="00DC5C6C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Oak Hill’s current NHCRWA pass-through fee was approved by the Commission on</w:t>
      </w:r>
      <w:r w:rsidR="00BF7216">
        <w:rPr>
          <w:rFonts w:eastAsia="Times New Roman"/>
          <w:sz w:val="24"/>
          <w:szCs w:val="24"/>
        </w:rPr>
        <w:t xml:space="preserve"> July</w:t>
      </w:r>
      <w:r>
        <w:rPr>
          <w:rFonts w:eastAsia="Times New Roman"/>
          <w:sz w:val="24"/>
          <w:szCs w:val="24"/>
        </w:rPr>
        <w:t xml:space="preserve"> 1</w:t>
      </w:r>
      <w:r w:rsidR="00BF7216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, 2020 in Tariff Control No. 50487.</w:t>
      </w:r>
      <w:r w:rsidR="00FF18EF" w:rsidRPr="00C6540F">
        <w:rPr>
          <w:rStyle w:val="FootnoteReference"/>
          <w:rFonts w:eastAsia="Times New Roman"/>
          <w:sz w:val="24"/>
          <w:szCs w:val="24"/>
        </w:rPr>
        <w:footnoteReference w:id="1"/>
      </w:r>
      <w:r w:rsidR="00BE1003">
        <w:rPr>
          <w:rFonts w:eastAsia="Times New Roman"/>
          <w:sz w:val="24"/>
          <w:szCs w:val="24"/>
        </w:rPr>
        <w:t xml:space="preserve"> The current tariff prescribes a formula by which the adjusted Oak Hill pass-through gallonage charge is to be calculated.</w:t>
      </w:r>
    </w:p>
    <w:p w14:paraId="7DC86B88" w14:textId="52EF0074" w:rsidR="00B9273C" w:rsidRPr="00C6540F" w:rsidRDefault="00B9273C" w:rsidP="005F62E0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On </w:t>
      </w:r>
      <w:r w:rsidR="00BE1003">
        <w:rPr>
          <w:rFonts w:eastAsia="Times New Roman"/>
          <w:sz w:val="24"/>
          <w:szCs w:val="24"/>
        </w:rPr>
        <w:t xml:space="preserve">May 3, 2021, Commission Staff filed a proposed tariff as an attachment to its recommendation. The proposed tariff reflects the approval of the proposed NHCRWA pass-through gallonage charge increase. </w:t>
      </w:r>
    </w:p>
    <w:p w14:paraId="249BA14F" w14:textId="3A33F4E6" w:rsidR="00CE0EF7" w:rsidRPr="00C6540F" w:rsidRDefault="0096402F" w:rsidP="005F62E0">
      <w:pPr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b/>
          <w:i/>
          <w:sz w:val="24"/>
          <w:szCs w:val="24"/>
          <w:u w:val="single"/>
        </w:rPr>
        <w:t xml:space="preserve">Informal Disposition </w:t>
      </w:r>
    </w:p>
    <w:p w14:paraId="01881843" w14:textId="77777777" w:rsidR="00CE0EF7" w:rsidRPr="00C6540F" w:rsidRDefault="0096402F" w:rsidP="0042323D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More than 15 days have passed since the completion of the notice provided in this docket.</w:t>
      </w:r>
    </w:p>
    <w:p w14:paraId="5D177D88" w14:textId="77777777" w:rsidR="00CE0EF7" w:rsidRPr="00C6540F" w:rsidRDefault="0096402F" w:rsidP="0042323D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No person filed a protest or motion to intervene.</w:t>
      </w:r>
    </w:p>
    <w:p w14:paraId="6937B747" w14:textId="6997FD22" w:rsidR="00CE0EF7" w:rsidRPr="00C6540F" w:rsidRDefault="0096402F" w:rsidP="0042323D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Commission Staff</w:t>
      </w:r>
      <w:r w:rsidR="00674AFE">
        <w:rPr>
          <w:rFonts w:eastAsia="Times New Roman"/>
          <w:sz w:val="24"/>
          <w:szCs w:val="24"/>
        </w:rPr>
        <w:t xml:space="preserve"> and Oak Hill</w:t>
      </w:r>
      <w:r w:rsidRPr="00C6540F">
        <w:rPr>
          <w:rFonts w:eastAsia="Times New Roman"/>
          <w:sz w:val="24"/>
          <w:szCs w:val="24"/>
        </w:rPr>
        <w:t xml:space="preserve"> are the only </w:t>
      </w:r>
      <w:r w:rsidR="00FC43D8">
        <w:rPr>
          <w:rFonts w:eastAsia="Times New Roman"/>
          <w:sz w:val="24"/>
          <w:szCs w:val="24"/>
        </w:rPr>
        <w:t>P</w:t>
      </w:r>
      <w:r w:rsidRPr="00C6540F">
        <w:rPr>
          <w:rFonts w:eastAsia="Times New Roman"/>
          <w:sz w:val="24"/>
          <w:szCs w:val="24"/>
        </w:rPr>
        <w:t>arties to this proceeding.</w:t>
      </w:r>
    </w:p>
    <w:p w14:paraId="197F012D" w14:textId="26D0572F" w:rsidR="00CE0EF7" w:rsidRPr="00C6540F" w:rsidRDefault="0096402F" w:rsidP="0042323D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No party requested a hearing and no hearing is ne</w:t>
      </w:r>
      <w:r w:rsidR="006239FB" w:rsidRPr="00C6540F">
        <w:rPr>
          <w:rFonts w:eastAsia="Times New Roman"/>
          <w:sz w:val="24"/>
          <w:szCs w:val="24"/>
        </w:rPr>
        <w:t>eded</w:t>
      </w:r>
      <w:r w:rsidRPr="00C6540F">
        <w:rPr>
          <w:rFonts w:eastAsia="Times New Roman"/>
          <w:sz w:val="24"/>
          <w:szCs w:val="24"/>
        </w:rPr>
        <w:t>.</w:t>
      </w:r>
    </w:p>
    <w:p w14:paraId="385CE1C8" w14:textId="089ABD44" w:rsidR="00CE0EF7" w:rsidRPr="00C6540F" w:rsidRDefault="0096402F" w:rsidP="0042323D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Commission Staff recommended approval of </w:t>
      </w:r>
      <w:r w:rsidR="00F23234">
        <w:rPr>
          <w:rFonts w:eastAsia="Times New Roman"/>
          <w:sz w:val="24"/>
          <w:szCs w:val="24"/>
        </w:rPr>
        <w:t xml:space="preserve">the </w:t>
      </w:r>
      <w:r w:rsidRPr="00C6540F">
        <w:rPr>
          <w:rFonts w:eastAsia="Times New Roman"/>
          <w:sz w:val="24"/>
          <w:szCs w:val="24"/>
        </w:rPr>
        <w:t>application.</w:t>
      </w:r>
    </w:p>
    <w:p w14:paraId="5E4E859A" w14:textId="6D0F533D" w:rsidR="00CE0EF7" w:rsidRPr="00C6540F" w:rsidRDefault="0096402F" w:rsidP="005F62E0">
      <w:pPr>
        <w:numPr>
          <w:ilvl w:val="0"/>
          <w:numId w:val="3"/>
        </w:numPr>
        <w:tabs>
          <w:tab w:val="clear" w:pos="648"/>
          <w:tab w:val="left" w:pos="720"/>
        </w:tabs>
        <w:spacing w:line="360" w:lineRule="auto"/>
        <w:ind w:left="720" w:hanging="648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</w:t>
      </w:r>
      <w:r w:rsidR="00C224B6" w:rsidRPr="00C6540F">
        <w:rPr>
          <w:rFonts w:eastAsia="Times New Roman"/>
          <w:sz w:val="24"/>
          <w:szCs w:val="24"/>
        </w:rPr>
        <w:t>e</w:t>
      </w:r>
      <w:r w:rsidRPr="00C6540F">
        <w:rPr>
          <w:rFonts w:eastAsia="Times New Roman"/>
          <w:sz w:val="24"/>
          <w:szCs w:val="24"/>
        </w:rPr>
        <w:t xml:space="preserve"> decision is not </w:t>
      </w:r>
      <w:proofErr w:type="gramStart"/>
      <w:r w:rsidRPr="00C6540F">
        <w:rPr>
          <w:rFonts w:eastAsia="Times New Roman"/>
          <w:sz w:val="24"/>
          <w:szCs w:val="24"/>
        </w:rPr>
        <w:t>adverse</w:t>
      </w:r>
      <w:proofErr w:type="gramEnd"/>
      <w:r w:rsidRPr="00C6540F">
        <w:rPr>
          <w:rFonts w:eastAsia="Times New Roman"/>
          <w:sz w:val="24"/>
          <w:szCs w:val="24"/>
        </w:rPr>
        <w:t xml:space="preserve"> to any party.</w:t>
      </w:r>
    </w:p>
    <w:p w14:paraId="15EC7318" w14:textId="77777777" w:rsidR="009960DA" w:rsidRPr="00C6540F" w:rsidRDefault="009960DA" w:rsidP="009960DA">
      <w:pPr>
        <w:tabs>
          <w:tab w:val="left" w:pos="648"/>
          <w:tab w:val="left" w:pos="720"/>
        </w:tabs>
        <w:spacing w:line="360" w:lineRule="auto"/>
        <w:ind w:left="720"/>
        <w:jc w:val="both"/>
        <w:textAlignment w:val="baseline"/>
        <w:rPr>
          <w:rFonts w:eastAsia="Times New Roman"/>
          <w:sz w:val="24"/>
          <w:szCs w:val="24"/>
        </w:rPr>
      </w:pPr>
    </w:p>
    <w:p w14:paraId="05685DE2" w14:textId="77777777" w:rsidR="00CE0EF7" w:rsidRPr="00C6540F" w:rsidRDefault="0096402F" w:rsidP="005F62E0">
      <w:pPr>
        <w:tabs>
          <w:tab w:val="left" w:pos="3960"/>
        </w:tabs>
        <w:spacing w:line="360" w:lineRule="auto"/>
        <w:ind w:left="3240"/>
        <w:textAlignment w:val="baseline"/>
        <w:rPr>
          <w:rFonts w:eastAsia="Times New Roman"/>
          <w:b/>
          <w:spacing w:val="-1"/>
          <w:sz w:val="24"/>
          <w:szCs w:val="24"/>
        </w:rPr>
      </w:pPr>
      <w:r w:rsidRPr="00C6540F">
        <w:rPr>
          <w:rFonts w:eastAsia="Times New Roman"/>
          <w:b/>
          <w:spacing w:val="-1"/>
          <w:sz w:val="24"/>
          <w:szCs w:val="24"/>
        </w:rPr>
        <w:t>II.</w:t>
      </w:r>
      <w:r w:rsidRPr="00C6540F">
        <w:rPr>
          <w:rFonts w:eastAsia="Times New Roman"/>
          <w:b/>
          <w:spacing w:val="-1"/>
          <w:sz w:val="24"/>
          <w:szCs w:val="24"/>
        </w:rPr>
        <w:tab/>
        <w:t>Conclusion of Law</w:t>
      </w:r>
    </w:p>
    <w:p w14:paraId="0FE66106" w14:textId="77777777" w:rsidR="00CE0EF7" w:rsidRPr="00C6540F" w:rsidRDefault="0096402F" w:rsidP="003426C5">
      <w:pPr>
        <w:spacing w:line="360" w:lineRule="auto"/>
        <w:ind w:left="720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The Commission makes the following conclusions of law:</w:t>
      </w:r>
    </w:p>
    <w:p w14:paraId="1424E652" w14:textId="237F9DD8" w:rsidR="00CE0EF7" w:rsidRPr="00C6540F" w:rsidRDefault="00815E64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Oak Hill</w:t>
      </w:r>
      <w:r w:rsidR="006239FB" w:rsidRPr="00C6540F">
        <w:rPr>
          <w:rFonts w:eastAsia="Times New Roman"/>
          <w:sz w:val="24"/>
          <w:szCs w:val="24"/>
        </w:rPr>
        <w:t xml:space="preserve"> is a retail public utility as defined in TWC § 13.002(19) and 16 TAC </w:t>
      </w:r>
      <w:r w:rsidR="00C924AC">
        <w:rPr>
          <w:rFonts w:eastAsia="Times New Roman"/>
          <w:sz w:val="24"/>
          <w:szCs w:val="24"/>
        </w:rPr>
        <w:br/>
      </w:r>
      <w:r w:rsidR="006239FB" w:rsidRPr="00C6540F">
        <w:rPr>
          <w:rFonts w:eastAsia="Times New Roman"/>
          <w:sz w:val="24"/>
          <w:szCs w:val="24"/>
        </w:rPr>
        <w:t>§ 24.3(31).</w:t>
      </w:r>
    </w:p>
    <w:p w14:paraId="66A481AC" w14:textId="3678DC8A" w:rsidR="00CE0EF7" w:rsidRPr="00C6540F" w:rsidRDefault="008D1ADD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The Commission has authority over the application under TWC § 13.041.</w:t>
      </w:r>
    </w:p>
    <w:p w14:paraId="500F91EE" w14:textId="30B18921" w:rsidR="00CE0EF7" w:rsidRPr="00C6540F" w:rsidRDefault="008D1ADD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The Commission may approve this minor change to </w:t>
      </w:r>
      <w:r w:rsidR="00A33646">
        <w:rPr>
          <w:rFonts w:eastAsia="Times New Roman"/>
          <w:sz w:val="24"/>
          <w:szCs w:val="24"/>
        </w:rPr>
        <w:t>Oak Hill</w:t>
      </w:r>
      <w:r w:rsidRPr="00C6540F">
        <w:rPr>
          <w:rFonts w:eastAsia="Times New Roman"/>
          <w:sz w:val="24"/>
          <w:szCs w:val="24"/>
        </w:rPr>
        <w:t xml:space="preserve">’s </w:t>
      </w:r>
      <w:r w:rsidR="00A33646">
        <w:rPr>
          <w:rFonts w:eastAsia="Times New Roman"/>
          <w:sz w:val="24"/>
          <w:szCs w:val="24"/>
        </w:rPr>
        <w:t xml:space="preserve">water </w:t>
      </w:r>
      <w:r w:rsidRPr="00C6540F">
        <w:rPr>
          <w:rFonts w:eastAsia="Times New Roman"/>
          <w:sz w:val="24"/>
          <w:szCs w:val="24"/>
        </w:rPr>
        <w:t>tariff under 16 TAC § 24.25</w:t>
      </w:r>
      <w:r w:rsidR="00CE2B68">
        <w:rPr>
          <w:rFonts w:eastAsia="Times New Roman"/>
          <w:sz w:val="24"/>
          <w:szCs w:val="24"/>
        </w:rPr>
        <w:t>(b)(2)(A)(vii)</w:t>
      </w:r>
      <w:r w:rsidRPr="00C6540F">
        <w:rPr>
          <w:rFonts w:eastAsia="Times New Roman"/>
          <w:sz w:val="24"/>
          <w:szCs w:val="24"/>
        </w:rPr>
        <w:t>.</w:t>
      </w:r>
    </w:p>
    <w:p w14:paraId="084D0C90" w14:textId="182EF6F1" w:rsidR="00E15C7C" w:rsidRPr="00C6540F" w:rsidRDefault="00E15C7C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Notice of the application was provided in compliance with 16 TAC § 24.25(b)(2)(F).</w:t>
      </w:r>
    </w:p>
    <w:p w14:paraId="005E2744" w14:textId="5C13D98C" w:rsidR="00CE0EF7" w:rsidRPr="00C6540F" w:rsidRDefault="0096402F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The Commission processed the application </w:t>
      </w:r>
      <w:r w:rsidR="00B56436" w:rsidRPr="00C6540F">
        <w:rPr>
          <w:rFonts w:eastAsia="Times New Roman"/>
          <w:sz w:val="24"/>
          <w:szCs w:val="24"/>
        </w:rPr>
        <w:t>as required by the TWC,</w:t>
      </w:r>
      <w:r w:rsidRPr="00C6540F">
        <w:rPr>
          <w:rFonts w:eastAsia="Times New Roman"/>
          <w:sz w:val="24"/>
          <w:szCs w:val="24"/>
        </w:rPr>
        <w:t xml:space="preserve"> the Administrative Procedure Act,</w:t>
      </w:r>
      <w:r w:rsidR="003426C5" w:rsidRPr="00C6540F">
        <w:rPr>
          <w:rStyle w:val="FootnoteReference"/>
          <w:rFonts w:eastAsia="Times New Roman"/>
          <w:sz w:val="24"/>
          <w:szCs w:val="24"/>
        </w:rPr>
        <w:footnoteReference w:id="2"/>
      </w:r>
      <w:r w:rsidRPr="00C6540F">
        <w:rPr>
          <w:rFonts w:eastAsia="Times New Roman"/>
          <w:sz w:val="24"/>
          <w:szCs w:val="24"/>
        </w:rPr>
        <w:t xml:space="preserve"> and Commission rules.</w:t>
      </w:r>
    </w:p>
    <w:p w14:paraId="2903F32F" w14:textId="25E67B66" w:rsidR="00CE0EF7" w:rsidRDefault="0096402F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The requirements for informal disposition in 16 TAC § 22.35 have been met in this proceeding.</w:t>
      </w:r>
    </w:p>
    <w:p w14:paraId="1618CBAD" w14:textId="01EA6CF2" w:rsidR="00CE2B68" w:rsidRPr="00C6540F" w:rsidRDefault="00CE2B68" w:rsidP="009960DA">
      <w:pPr>
        <w:numPr>
          <w:ilvl w:val="0"/>
          <w:numId w:val="8"/>
        </w:numPr>
        <w:tabs>
          <w:tab w:val="clear" w:pos="648"/>
          <w:tab w:val="left" w:pos="720"/>
        </w:tabs>
        <w:spacing w:line="396" w:lineRule="exact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The application meets the requirements set forth in 16 TAC § 24.25</w:t>
      </w:r>
    </w:p>
    <w:p w14:paraId="7E631D1A" w14:textId="7A818840" w:rsidR="009960DA" w:rsidRDefault="009960DA" w:rsidP="009960DA">
      <w:pPr>
        <w:tabs>
          <w:tab w:val="left" w:pos="648"/>
          <w:tab w:val="left" w:pos="720"/>
        </w:tabs>
        <w:spacing w:line="396" w:lineRule="exact"/>
        <w:ind w:left="720"/>
        <w:jc w:val="both"/>
        <w:textAlignment w:val="baseline"/>
        <w:rPr>
          <w:rFonts w:eastAsia="Times New Roman"/>
          <w:sz w:val="24"/>
          <w:szCs w:val="24"/>
        </w:rPr>
      </w:pPr>
    </w:p>
    <w:p w14:paraId="17950C99" w14:textId="77777777" w:rsidR="00CE0EF7" w:rsidRPr="00C6540F" w:rsidRDefault="0096402F" w:rsidP="005F62E0">
      <w:pPr>
        <w:spacing w:line="360" w:lineRule="auto"/>
        <w:jc w:val="center"/>
        <w:textAlignment w:val="baseline"/>
        <w:rPr>
          <w:rFonts w:eastAsia="Times New Roman"/>
          <w:b/>
          <w:spacing w:val="12"/>
          <w:sz w:val="24"/>
          <w:szCs w:val="24"/>
        </w:rPr>
      </w:pPr>
      <w:r w:rsidRPr="00C6540F">
        <w:rPr>
          <w:rFonts w:eastAsia="Times New Roman"/>
          <w:b/>
          <w:spacing w:val="12"/>
          <w:sz w:val="24"/>
          <w:szCs w:val="24"/>
        </w:rPr>
        <w:lastRenderedPageBreak/>
        <w:t>III. Ordering Paragraphs</w:t>
      </w:r>
    </w:p>
    <w:p w14:paraId="4C10F7BD" w14:textId="77777777" w:rsidR="00CE0EF7" w:rsidRPr="00C6540F" w:rsidRDefault="0096402F" w:rsidP="009960DA">
      <w:pPr>
        <w:spacing w:line="360" w:lineRule="auto"/>
        <w:ind w:left="648"/>
        <w:jc w:val="both"/>
        <w:textAlignment w:val="baseline"/>
        <w:rPr>
          <w:rFonts w:eastAsia="Times New Roman"/>
          <w:spacing w:val="2"/>
          <w:sz w:val="24"/>
          <w:szCs w:val="24"/>
        </w:rPr>
      </w:pPr>
      <w:r w:rsidRPr="00C6540F">
        <w:rPr>
          <w:rFonts w:eastAsia="Times New Roman"/>
          <w:spacing w:val="2"/>
          <w:sz w:val="24"/>
          <w:szCs w:val="24"/>
        </w:rPr>
        <w:t>In accordance with these findings of fact and conclusions of law, the Commission issues</w:t>
      </w:r>
    </w:p>
    <w:p w14:paraId="41FCE34E" w14:textId="77777777" w:rsidR="00CE0EF7" w:rsidRPr="00C6540F" w:rsidRDefault="0096402F" w:rsidP="009960DA">
      <w:pPr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the following orders.</w:t>
      </w:r>
    </w:p>
    <w:p w14:paraId="7568A67E" w14:textId="44E478A0" w:rsidR="00CE0EF7" w:rsidRPr="00C6540F" w:rsidRDefault="0096402F" w:rsidP="009960DA">
      <w:pPr>
        <w:numPr>
          <w:ilvl w:val="0"/>
          <w:numId w:val="9"/>
        </w:numPr>
        <w:tabs>
          <w:tab w:val="clear" w:pos="648"/>
        </w:tabs>
        <w:spacing w:line="360" w:lineRule="auto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The Commission </w:t>
      </w:r>
      <w:r w:rsidR="00827ACF" w:rsidRPr="00C6540F">
        <w:rPr>
          <w:rFonts w:eastAsia="Times New Roman"/>
          <w:sz w:val="24"/>
          <w:szCs w:val="24"/>
        </w:rPr>
        <w:t>approves a pass-through rate increase from $</w:t>
      </w:r>
      <w:r w:rsidR="003F5C40">
        <w:rPr>
          <w:rFonts w:eastAsia="Times New Roman"/>
          <w:sz w:val="24"/>
          <w:szCs w:val="24"/>
        </w:rPr>
        <w:t>4.83</w:t>
      </w:r>
      <w:r w:rsidR="00827ACF" w:rsidRPr="00C6540F">
        <w:rPr>
          <w:rFonts w:eastAsia="Times New Roman"/>
          <w:sz w:val="24"/>
          <w:szCs w:val="24"/>
        </w:rPr>
        <w:t xml:space="preserve"> to $</w:t>
      </w:r>
      <w:r w:rsidR="003F5C40">
        <w:rPr>
          <w:rFonts w:eastAsia="Times New Roman"/>
          <w:sz w:val="24"/>
          <w:szCs w:val="24"/>
        </w:rPr>
        <w:t>5.17</w:t>
      </w:r>
      <w:r w:rsidR="00827ACF" w:rsidRPr="00C6540F">
        <w:rPr>
          <w:rFonts w:eastAsia="Times New Roman"/>
          <w:sz w:val="24"/>
          <w:szCs w:val="24"/>
        </w:rPr>
        <w:t xml:space="preserve"> per 1,000 gallons for</w:t>
      </w:r>
      <w:r w:rsidR="0050325D">
        <w:rPr>
          <w:rFonts w:eastAsia="Times New Roman"/>
          <w:sz w:val="24"/>
          <w:szCs w:val="24"/>
        </w:rPr>
        <w:t xml:space="preserve"> </w:t>
      </w:r>
      <w:r w:rsidR="00827ACF" w:rsidRPr="00C6540F">
        <w:rPr>
          <w:rFonts w:eastAsia="Times New Roman"/>
          <w:sz w:val="24"/>
          <w:szCs w:val="24"/>
        </w:rPr>
        <w:t>customers in</w:t>
      </w:r>
      <w:r w:rsidR="0050325D">
        <w:rPr>
          <w:rFonts w:eastAsia="Times New Roman"/>
          <w:sz w:val="24"/>
          <w:szCs w:val="24"/>
        </w:rPr>
        <w:t xml:space="preserve"> the Oak Hill Estates subdivision,</w:t>
      </w:r>
      <w:r w:rsidR="003F5C40">
        <w:rPr>
          <w:rFonts w:eastAsia="Times New Roman"/>
          <w:sz w:val="24"/>
          <w:szCs w:val="24"/>
        </w:rPr>
        <w:t xml:space="preserve"> </w:t>
      </w:r>
      <w:r w:rsidR="00EE773A">
        <w:rPr>
          <w:rFonts w:eastAsia="Times New Roman"/>
          <w:sz w:val="24"/>
          <w:szCs w:val="24"/>
        </w:rPr>
        <w:t>effective April 1, 2021</w:t>
      </w:r>
      <w:r w:rsidR="00827ACF" w:rsidRPr="00C6540F">
        <w:rPr>
          <w:rFonts w:eastAsia="Times New Roman"/>
          <w:sz w:val="24"/>
          <w:szCs w:val="24"/>
        </w:rPr>
        <w:t>.</w:t>
      </w:r>
    </w:p>
    <w:p w14:paraId="4AC835BF" w14:textId="287DFBB5" w:rsidR="00CE0EF7" w:rsidRPr="00C6540F" w:rsidRDefault="003E3830" w:rsidP="009960DA">
      <w:pPr>
        <w:numPr>
          <w:ilvl w:val="0"/>
          <w:numId w:val="9"/>
        </w:numPr>
        <w:tabs>
          <w:tab w:val="clear" w:pos="648"/>
        </w:tabs>
        <w:spacing w:line="360" w:lineRule="auto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The Commission approves the tariff filed by Commission Staff on </w:t>
      </w:r>
      <w:r w:rsidR="00EE773A">
        <w:rPr>
          <w:rFonts w:eastAsia="Times New Roman"/>
          <w:sz w:val="24"/>
          <w:szCs w:val="24"/>
        </w:rPr>
        <w:t>May 3, 2021</w:t>
      </w:r>
      <w:r w:rsidRPr="00C6540F">
        <w:rPr>
          <w:rFonts w:eastAsia="Times New Roman"/>
          <w:sz w:val="24"/>
          <w:szCs w:val="24"/>
        </w:rPr>
        <w:t>.</w:t>
      </w:r>
    </w:p>
    <w:p w14:paraId="7DC2B188" w14:textId="196229F4" w:rsidR="00CE0EF7" w:rsidRDefault="00667FEE" w:rsidP="009960DA">
      <w:pPr>
        <w:numPr>
          <w:ilvl w:val="0"/>
          <w:numId w:val="9"/>
        </w:numPr>
        <w:tabs>
          <w:tab w:val="clear" w:pos="648"/>
        </w:tabs>
        <w:spacing w:line="360" w:lineRule="auto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 xml:space="preserve">Within ten days after the date of this Notice of Approval, Commission Staff must provide a clean copy of the tariff approved in this Notice of Approval to central records to be marked </w:t>
      </w:r>
      <w:r w:rsidRPr="00C6540F">
        <w:rPr>
          <w:rFonts w:eastAsia="Times New Roman"/>
          <w:i/>
          <w:iCs/>
          <w:sz w:val="24"/>
          <w:szCs w:val="24"/>
        </w:rPr>
        <w:t>Approved</w:t>
      </w:r>
      <w:r w:rsidRPr="00C6540F">
        <w:rPr>
          <w:rFonts w:eastAsia="Times New Roman"/>
          <w:sz w:val="24"/>
          <w:szCs w:val="24"/>
        </w:rPr>
        <w:t xml:space="preserve"> and filed in the Commission’s tariff book.</w:t>
      </w:r>
    </w:p>
    <w:p w14:paraId="65F0254C" w14:textId="5C654F40" w:rsidR="00CE2B68" w:rsidRPr="00C6540F" w:rsidRDefault="00CE2B68" w:rsidP="009960DA">
      <w:pPr>
        <w:numPr>
          <w:ilvl w:val="0"/>
          <w:numId w:val="9"/>
        </w:numPr>
        <w:tabs>
          <w:tab w:val="clear" w:pos="648"/>
        </w:tabs>
        <w:spacing w:line="360" w:lineRule="auto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If Oak Hill collects an amount as a result of this pass-through rate increase that is higher than the purchased water costs incurred, Oak Hill must refund any amounts collected in excess of the purchased water costs. </w:t>
      </w:r>
    </w:p>
    <w:p w14:paraId="72939B3E" w14:textId="35F6C4D2" w:rsidR="00CE0EF7" w:rsidRDefault="00667FEE" w:rsidP="009960DA">
      <w:pPr>
        <w:numPr>
          <w:ilvl w:val="0"/>
          <w:numId w:val="9"/>
        </w:numPr>
        <w:tabs>
          <w:tab w:val="clear" w:pos="648"/>
        </w:tabs>
        <w:spacing w:line="360" w:lineRule="auto"/>
        <w:ind w:left="720" w:hanging="720"/>
        <w:jc w:val="both"/>
        <w:textAlignment w:val="baseline"/>
        <w:rPr>
          <w:rFonts w:eastAsia="Times New Roman"/>
          <w:sz w:val="24"/>
          <w:szCs w:val="24"/>
        </w:rPr>
      </w:pPr>
      <w:r w:rsidRPr="00C6540F">
        <w:rPr>
          <w:rFonts w:eastAsia="Times New Roman"/>
          <w:sz w:val="24"/>
          <w:szCs w:val="24"/>
        </w:rPr>
        <w:t>The Commission denies all other motions and any other requests for general or specific relief that have not been expressly granted.</w:t>
      </w:r>
    </w:p>
    <w:p w14:paraId="56E97950" w14:textId="55DFE7C6" w:rsidR="00DB5579" w:rsidRDefault="00DB5579" w:rsidP="00DB5579">
      <w:pPr>
        <w:tabs>
          <w:tab w:val="left" w:pos="648"/>
        </w:tabs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</w:p>
    <w:p w14:paraId="09CB7E7C" w14:textId="5EC00F92" w:rsidR="00DB5579" w:rsidRDefault="00DB5579" w:rsidP="00DB5579">
      <w:pPr>
        <w:tabs>
          <w:tab w:val="left" w:pos="648"/>
        </w:tabs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</w:p>
    <w:p w14:paraId="09223A8B" w14:textId="012CAC8F" w:rsidR="00DB5579" w:rsidRDefault="00DB5579" w:rsidP="00DB5579">
      <w:pPr>
        <w:tabs>
          <w:tab w:val="left" w:pos="648"/>
        </w:tabs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</w:p>
    <w:p w14:paraId="29E4970F" w14:textId="4183DB43" w:rsidR="00DB5579" w:rsidRDefault="00DB5579" w:rsidP="00DB5579">
      <w:pPr>
        <w:tabs>
          <w:tab w:val="left" w:pos="648"/>
        </w:tabs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</w:p>
    <w:p w14:paraId="7A7F833F" w14:textId="77777777" w:rsidR="00DB5579" w:rsidRPr="00C6540F" w:rsidRDefault="00DB5579" w:rsidP="00DB5579">
      <w:pPr>
        <w:tabs>
          <w:tab w:val="left" w:pos="648"/>
        </w:tabs>
        <w:spacing w:line="360" w:lineRule="auto"/>
        <w:jc w:val="both"/>
        <w:textAlignment w:val="baseline"/>
        <w:rPr>
          <w:rFonts w:eastAsia="Times New Roman"/>
          <w:sz w:val="24"/>
          <w:szCs w:val="24"/>
        </w:rPr>
      </w:pPr>
    </w:p>
    <w:p w14:paraId="0CA6F235" w14:textId="030F68ED" w:rsidR="0096402F" w:rsidRPr="00C6540F" w:rsidRDefault="005F62E0" w:rsidP="005F62E0">
      <w:pPr>
        <w:jc w:val="both"/>
        <w:rPr>
          <w:b/>
          <w:bCs/>
          <w:sz w:val="24"/>
          <w:szCs w:val="24"/>
        </w:rPr>
      </w:pPr>
      <w:r w:rsidRPr="00C6540F">
        <w:rPr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>Signed at Austin, Texas the ______ day of __________________, 2021</w:t>
      </w:r>
    </w:p>
    <w:p w14:paraId="0138F9BC" w14:textId="01D1462B" w:rsidR="005F62E0" w:rsidRPr="00C6540F" w:rsidRDefault="005F62E0" w:rsidP="005F62E0">
      <w:pPr>
        <w:jc w:val="both"/>
        <w:rPr>
          <w:b/>
          <w:bCs/>
          <w:sz w:val="24"/>
          <w:szCs w:val="24"/>
        </w:rPr>
      </w:pPr>
    </w:p>
    <w:p w14:paraId="547D91D1" w14:textId="14DB3E52" w:rsidR="005F62E0" w:rsidRPr="00C6540F" w:rsidRDefault="005F62E0" w:rsidP="005F62E0">
      <w:pPr>
        <w:jc w:val="both"/>
        <w:rPr>
          <w:b/>
          <w:bCs/>
          <w:sz w:val="24"/>
          <w:szCs w:val="24"/>
        </w:rPr>
      </w:pP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  <w:t>PUBLIC UTILITY COMMISSION OF TEXAS</w:t>
      </w:r>
    </w:p>
    <w:p w14:paraId="39F27D80" w14:textId="26C55A57" w:rsidR="005F62E0" w:rsidRPr="00C6540F" w:rsidRDefault="005F62E0" w:rsidP="005F62E0">
      <w:pPr>
        <w:jc w:val="both"/>
        <w:rPr>
          <w:b/>
          <w:bCs/>
          <w:sz w:val="24"/>
          <w:szCs w:val="24"/>
        </w:rPr>
      </w:pPr>
    </w:p>
    <w:p w14:paraId="7C276FFA" w14:textId="0FFFC8C1" w:rsidR="005F62E0" w:rsidRPr="00C6540F" w:rsidRDefault="005F62E0" w:rsidP="005F62E0">
      <w:pPr>
        <w:jc w:val="both"/>
        <w:rPr>
          <w:b/>
          <w:bCs/>
          <w:sz w:val="24"/>
          <w:szCs w:val="24"/>
        </w:rPr>
      </w:pPr>
    </w:p>
    <w:p w14:paraId="62C53C33" w14:textId="43A3512F" w:rsidR="005F62E0" w:rsidRPr="00C6540F" w:rsidRDefault="005F62E0" w:rsidP="005F62E0">
      <w:pPr>
        <w:jc w:val="both"/>
        <w:rPr>
          <w:b/>
          <w:bCs/>
          <w:sz w:val="24"/>
          <w:szCs w:val="24"/>
        </w:rPr>
      </w:pPr>
    </w:p>
    <w:p w14:paraId="4071E918" w14:textId="688C7061" w:rsidR="005F62E0" w:rsidRPr="00C6540F" w:rsidRDefault="005F62E0" w:rsidP="005F62E0">
      <w:pPr>
        <w:jc w:val="both"/>
        <w:rPr>
          <w:b/>
          <w:bCs/>
          <w:sz w:val="24"/>
          <w:szCs w:val="24"/>
        </w:rPr>
      </w:pP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</w:rPr>
        <w:tab/>
      </w:r>
      <w:r w:rsidRPr="00C6540F">
        <w:rPr>
          <w:b/>
          <w:bCs/>
          <w:sz w:val="24"/>
          <w:szCs w:val="24"/>
          <w:u w:val="single"/>
        </w:rPr>
        <w:tab/>
      </w:r>
      <w:r w:rsidRPr="00C6540F">
        <w:rPr>
          <w:b/>
          <w:bCs/>
          <w:sz w:val="24"/>
          <w:szCs w:val="24"/>
          <w:u w:val="single"/>
        </w:rPr>
        <w:tab/>
      </w:r>
      <w:r w:rsidRPr="00C6540F">
        <w:rPr>
          <w:b/>
          <w:bCs/>
          <w:sz w:val="24"/>
          <w:szCs w:val="24"/>
          <w:u w:val="single"/>
        </w:rPr>
        <w:tab/>
      </w:r>
      <w:r w:rsidRPr="00C6540F">
        <w:rPr>
          <w:b/>
          <w:bCs/>
          <w:sz w:val="24"/>
          <w:szCs w:val="24"/>
          <w:u w:val="single"/>
        </w:rPr>
        <w:tab/>
      </w:r>
      <w:r w:rsidRPr="00C6540F">
        <w:rPr>
          <w:b/>
          <w:bCs/>
          <w:sz w:val="24"/>
          <w:szCs w:val="24"/>
          <w:u w:val="single"/>
        </w:rPr>
        <w:tab/>
      </w:r>
      <w:r w:rsidRPr="00C6540F">
        <w:rPr>
          <w:b/>
          <w:bCs/>
          <w:sz w:val="24"/>
          <w:szCs w:val="24"/>
          <w:u w:val="single"/>
        </w:rPr>
        <w:tab/>
      </w:r>
      <w:r w:rsidRPr="00C6540F">
        <w:rPr>
          <w:b/>
          <w:bCs/>
          <w:sz w:val="24"/>
          <w:szCs w:val="24"/>
          <w:u w:val="single"/>
        </w:rPr>
        <w:tab/>
      </w:r>
    </w:p>
    <w:p w14:paraId="6EC021D6" w14:textId="1B40716F" w:rsidR="005F62E0" w:rsidRPr="00C6540F" w:rsidRDefault="00403669" w:rsidP="00FF045B">
      <w:pPr>
        <w:ind w:left="43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CHRISTINA DENMARK</w:t>
      </w:r>
      <w:r w:rsidR="006C3996" w:rsidRPr="00C6540F">
        <w:rPr>
          <w:b/>
          <w:bCs/>
          <w:sz w:val="24"/>
          <w:szCs w:val="24"/>
        </w:rPr>
        <w:br/>
      </w:r>
      <w:r w:rsidR="005F62E0" w:rsidRPr="00C6540F">
        <w:rPr>
          <w:b/>
          <w:bCs/>
          <w:sz w:val="24"/>
          <w:szCs w:val="24"/>
        </w:rPr>
        <w:t>ADMINISTRATIVE LAW JUDGE</w:t>
      </w:r>
    </w:p>
    <w:sectPr w:rsidR="005F62E0" w:rsidRPr="00C6540F" w:rsidSect="00353941">
      <w:footerReference w:type="default" r:id="rId9"/>
      <w:pgSz w:w="12293" w:h="15845"/>
      <w:pgMar w:top="1560" w:right="1493" w:bottom="135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3536F" w14:textId="77777777" w:rsidR="00A073B2" w:rsidRDefault="00A073B2" w:rsidP="002013B5">
      <w:r>
        <w:separator/>
      </w:r>
    </w:p>
  </w:endnote>
  <w:endnote w:type="continuationSeparator" w:id="0">
    <w:p w14:paraId="4D2E241C" w14:textId="77777777" w:rsidR="00A073B2" w:rsidRDefault="00A073B2" w:rsidP="0020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Bookman Old Style">
    <w:charset w:val="00"/>
    <w:pitch w:val="variable"/>
    <w:family w:val="swiss"/>
    <w:panose1 w:val="02020603050405020304"/>
  </w:font>
  <w:font w:name="Courier New">
    <w:charset w:val="00"/>
    <w:pitch w:val="fixed"/>
    <w:family w:val="modern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F1DDF" w14:textId="77777777" w:rsidR="00353941" w:rsidRDefault="00353941" w:rsidP="0015623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869DA84" w14:textId="40A3E872" w:rsidR="00353941" w:rsidRDefault="00353941" w:rsidP="007F7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71281" w14:textId="77777777" w:rsidR="00A073B2" w:rsidRDefault="00A073B2" w:rsidP="002013B5">
      <w:r>
        <w:separator/>
      </w:r>
    </w:p>
  </w:footnote>
  <w:footnote w:type="continuationSeparator" w:id="0">
    <w:p w14:paraId="53E9B9D3" w14:textId="77777777" w:rsidR="00A073B2" w:rsidRDefault="00A073B2" w:rsidP="002013B5">
      <w:r>
        <w:continuationSeparator/>
      </w:r>
    </w:p>
  </w:footnote>
  <w:footnote w:id="1">
    <w:p w14:paraId="26E9D897" w14:textId="58C55BFF" w:rsidR="00FF18EF" w:rsidRPr="00096982" w:rsidRDefault="00FF18EF" w:rsidP="00FF18EF">
      <w:pPr>
        <w:pStyle w:val="FootnoteText"/>
        <w:spacing w:after="120"/>
        <w:ind w:firstLine="720"/>
      </w:pPr>
      <w:r w:rsidRPr="00096982">
        <w:rPr>
          <w:rStyle w:val="FootnoteReference"/>
        </w:rPr>
        <w:footnoteRef/>
      </w:r>
      <w:r w:rsidRPr="00096982">
        <w:t xml:space="preserve">  </w:t>
      </w:r>
      <w:r w:rsidRPr="00130E9F">
        <w:rPr>
          <w:i/>
          <w:iCs/>
        </w:rPr>
        <w:t>Application of</w:t>
      </w:r>
      <w:r w:rsidR="00BF7216" w:rsidRPr="00130E9F">
        <w:rPr>
          <w:i/>
          <w:iCs/>
        </w:rPr>
        <w:t xml:space="preserve"> Oak Hill Estates Water, for a Pass-Through Rate Change</w:t>
      </w:r>
      <w:r w:rsidR="00BF7216">
        <w:t>, Tariff Control No. 50487, Notice of Approval (July 15, 2020</w:t>
      </w:r>
      <w:r w:rsidR="00130E9F">
        <w:t>).</w:t>
      </w:r>
    </w:p>
  </w:footnote>
  <w:footnote w:id="2">
    <w:p w14:paraId="59D23019" w14:textId="72733F55" w:rsidR="003426C5" w:rsidRDefault="003426C5" w:rsidP="00667FEE">
      <w:pPr>
        <w:pStyle w:val="FootnoteText"/>
        <w:ind w:firstLine="720"/>
      </w:pPr>
      <w:r w:rsidRPr="00DB5579">
        <w:rPr>
          <w:rStyle w:val="FootnoteReference"/>
        </w:rPr>
        <w:footnoteRef/>
      </w:r>
      <w:r w:rsidRPr="00DB5579">
        <w:t xml:space="preserve"> </w:t>
      </w:r>
      <w:r w:rsidR="00B15E52" w:rsidRPr="00DB5579">
        <w:t xml:space="preserve"> </w:t>
      </w:r>
      <w:r w:rsidRPr="00DB5579">
        <w:t>Tex. Gov’t Code Ann. §§ 2001.001-.90</w:t>
      </w:r>
      <w:r w:rsidR="00BF3A73" w:rsidRPr="00DB5579">
        <w:t>3</w:t>
      </w:r>
      <w:r w:rsidRPr="00DB5579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7529"/>
    <w:multiLevelType w:val="multilevel"/>
    <w:tmpl w:val="14AA1158"/>
    <w:lvl w:ilvl="0">
      <w:start w:val="34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5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4869D5"/>
    <w:multiLevelType w:val="multilevel"/>
    <w:tmpl w:val="5FFCD570"/>
    <w:lvl w:ilvl="0">
      <w:start w:val="1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1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834E3F"/>
    <w:multiLevelType w:val="hybridMultilevel"/>
    <w:tmpl w:val="19785F38"/>
    <w:lvl w:ilvl="0" w:tplc="AD1457A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6C5BAD"/>
    <w:multiLevelType w:val="multilevel"/>
    <w:tmpl w:val="9B8244E2"/>
    <w:lvl w:ilvl="0">
      <w:start w:val="23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47263B"/>
    <w:multiLevelType w:val="hybridMultilevel"/>
    <w:tmpl w:val="57F84B0A"/>
    <w:lvl w:ilvl="0" w:tplc="5FF0E3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E53A8"/>
    <w:multiLevelType w:val="multilevel"/>
    <w:tmpl w:val="337ED58A"/>
    <w:lvl w:ilvl="0">
      <w:start w:val="44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BF2FC8"/>
    <w:multiLevelType w:val="multilevel"/>
    <w:tmpl w:val="A1666AE8"/>
    <w:lvl w:ilvl="0">
      <w:start w:val="1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134E03"/>
    <w:multiLevelType w:val="hybridMultilevel"/>
    <w:tmpl w:val="70B0A65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0520540"/>
    <w:multiLevelType w:val="multilevel"/>
    <w:tmpl w:val="418E6F10"/>
    <w:lvl w:ilvl="0">
      <w:start w:val="15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AF7C69"/>
    <w:multiLevelType w:val="multilevel"/>
    <w:tmpl w:val="59220598"/>
    <w:lvl w:ilvl="0">
      <w:start w:val="5"/>
      <w:numFmt w:val="upperLetter"/>
      <w:lvlText w:val="%1:"/>
      <w:lvlJc w:val="left"/>
      <w:pPr>
        <w:tabs>
          <w:tab w:val="left" w:pos="288"/>
        </w:tabs>
      </w:pPr>
      <w:rPr>
        <w:rFonts w:ascii="Times New Roman" w:eastAsia="Times New Roman" w:hAnsi="Times New Roman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DE750C"/>
    <w:multiLevelType w:val="multilevel"/>
    <w:tmpl w:val="50CC2BD4"/>
    <w:lvl w:ilvl="0">
      <w:start w:val="6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i w:val="0"/>
        <w:iCs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B112F0"/>
    <w:multiLevelType w:val="multilevel"/>
    <w:tmpl w:val="57FCB576"/>
    <w:lvl w:ilvl="0">
      <w:start w:val="1"/>
      <w:numFmt w:val="decimal"/>
      <w:lvlText w:val="%1."/>
      <w:lvlJc w:val="left"/>
      <w:pPr>
        <w:tabs>
          <w:tab w:val="left" w:pos="720"/>
        </w:tabs>
      </w:pPr>
      <w:rPr>
        <w:rFonts w:ascii="Times New Roman" w:eastAsia="Times New Roman" w:hAnsi="Times New Roman"/>
        <w:color w:val="000000"/>
        <w:spacing w:val="-1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RBRO_EasyID_Font" w:val="Arial|8"/>
    <w:docVar w:name="RBRO_EasyID_ID" w:val="%1%.%2%"/>
    <w:docVar w:name="RBRO_EasyID_Location" w:val="Footer|wdAlignParagraphLeft|All"/>
    <w:docVar w:name="RBRO_EASYID_VALUE" w:val="3377802.1"/>
    <w:docVar w:name="RBRO_Profile_Name" w:val="Default "/>
  </w:docVars>
  <w:rsids>
    <w:rsidRoot w:val="00CE0EF7"/>
    <w:rsid w:val="0001004A"/>
    <w:rsid w:val="000140DC"/>
    <w:rsid w:val="00020C44"/>
    <w:rsid w:val="00024B64"/>
    <w:rsid w:val="00054692"/>
    <w:rsid w:val="000622D2"/>
    <w:rsid w:val="00096982"/>
    <w:rsid w:val="000A6A15"/>
    <w:rsid w:val="000E79EB"/>
    <w:rsid w:val="000F4ABF"/>
    <w:rsid w:val="001134F8"/>
    <w:rsid w:val="00124936"/>
    <w:rsid w:val="00130E9F"/>
    <w:rsid w:val="001356FD"/>
    <w:rsid w:val="001358AE"/>
    <w:rsid w:val="00142C9C"/>
    <w:rsid w:val="0015623D"/>
    <w:rsid w:val="0015681C"/>
    <w:rsid w:val="001A1608"/>
    <w:rsid w:val="001C7517"/>
    <w:rsid w:val="001E12BB"/>
    <w:rsid w:val="002013B5"/>
    <w:rsid w:val="00252F56"/>
    <w:rsid w:val="0028627D"/>
    <w:rsid w:val="00287D38"/>
    <w:rsid w:val="002D3AB5"/>
    <w:rsid w:val="002E58AA"/>
    <w:rsid w:val="00315569"/>
    <w:rsid w:val="003319AD"/>
    <w:rsid w:val="003426C5"/>
    <w:rsid w:val="00353941"/>
    <w:rsid w:val="003924DD"/>
    <w:rsid w:val="003C0634"/>
    <w:rsid w:val="003E3830"/>
    <w:rsid w:val="003E713B"/>
    <w:rsid w:val="003F5C40"/>
    <w:rsid w:val="00403669"/>
    <w:rsid w:val="0042323D"/>
    <w:rsid w:val="00441370"/>
    <w:rsid w:val="004510A5"/>
    <w:rsid w:val="004716ED"/>
    <w:rsid w:val="004B02D9"/>
    <w:rsid w:val="004C4E4F"/>
    <w:rsid w:val="004D0C58"/>
    <w:rsid w:val="004E1FE7"/>
    <w:rsid w:val="004F049A"/>
    <w:rsid w:val="004F47C8"/>
    <w:rsid w:val="0050325D"/>
    <w:rsid w:val="0051317F"/>
    <w:rsid w:val="0052766C"/>
    <w:rsid w:val="00541DAD"/>
    <w:rsid w:val="00545DAA"/>
    <w:rsid w:val="00580C36"/>
    <w:rsid w:val="005A2A6C"/>
    <w:rsid w:val="005B32CD"/>
    <w:rsid w:val="005B4F31"/>
    <w:rsid w:val="005F62E0"/>
    <w:rsid w:val="006239FB"/>
    <w:rsid w:val="0064257F"/>
    <w:rsid w:val="00656861"/>
    <w:rsid w:val="00667FEE"/>
    <w:rsid w:val="00674AFE"/>
    <w:rsid w:val="0069391D"/>
    <w:rsid w:val="00696FF9"/>
    <w:rsid w:val="006A2A00"/>
    <w:rsid w:val="006C3996"/>
    <w:rsid w:val="006C4845"/>
    <w:rsid w:val="006F0B8B"/>
    <w:rsid w:val="007152E8"/>
    <w:rsid w:val="00733F40"/>
    <w:rsid w:val="00783990"/>
    <w:rsid w:val="007C1C69"/>
    <w:rsid w:val="007E4CC1"/>
    <w:rsid w:val="007E749E"/>
    <w:rsid w:val="007F7299"/>
    <w:rsid w:val="00800F0A"/>
    <w:rsid w:val="00811450"/>
    <w:rsid w:val="00815E64"/>
    <w:rsid w:val="00827ACF"/>
    <w:rsid w:val="00834091"/>
    <w:rsid w:val="00840030"/>
    <w:rsid w:val="00843A13"/>
    <w:rsid w:val="00887114"/>
    <w:rsid w:val="008C1562"/>
    <w:rsid w:val="008D1ADD"/>
    <w:rsid w:val="0090361C"/>
    <w:rsid w:val="00904D2A"/>
    <w:rsid w:val="0093214A"/>
    <w:rsid w:val="0096128A"/>
    <w:rsid w:val="0096402F"/>
    <w:rsid w:val="009960DA"/>
    <w:rsid w:val="009A7AEA"/>
    <w:rsid w:val="009B27BC"/>
    <w:rsid w:val="009C0B2E"/>
    <w:rsid w:val="009D477F"/>
    <w:rsid w:val="009E43D7"/>
    <w:rsid w:val="00A0528F"/>
    <w:rsid w:val="00A073B2"/>
    <w:rsid w:val="00A11F8C"/>
    <w:rsid w:val="00A33646"/>
    <w:rsid w:val="00A838F6"/>
    <w:rsid w:val="00AB2E5B"/>
    <w:rsid w:val="00AB44BC"/>
    <w:rsid w:val="00AB4A73"/>
    <w:rsid w:val="00AD1AF3"/>
    <w:rsid w:val="00B15E52"/>
    <w:rsid w:val="00B56436"/>
    <w:rsid w:val="00B7242F"/>
    <w:rsid w:val="00B814CE"/>
    <w:rsid w:val="00B9273C"/>
    <w:rsid w:val="00BB0CA8"/>
    <w:rsid w:val="00BB2505"/>
    <w:rsid w:val="00BB3239"/>
    <w:rsid w:val="00BE1003"/>
    <w:rsid w:val="00BF3A73"/>
    <w:rsid w:val="00BF7216"/>
    <w:rsid w:val="00C173DA"/>
    <w:rsid w:val="00C224B6"/>
    <w:rsid w:val="00C3472D"/>
    <w:rsid w:val="00C47581"/>
    <w:rsid w:val="00C52E86"/>
    <w:rsid w:val="00C61C03"/>
    <w:rsid w:val="00C6540F"/>
    <w:rsid w:val="00C66DD6"/>
    <w:rsid w:val="00C67706"/>
    <w:rsid w:val="00C75090"/>
    <w:rsid w:val="00C7753A"/>
    <w:rsid w:val="00C851D0"/>
    <w:rsid w:val="00C924AC"/>
    <w:rsid w:val="00CE0EF7"/>
    <w:rsid w:val="00CE2B68"/>
    <w:rsid w:val="00CF16A9"/>
    <w:rsid w:val="00D00944"/>
    <w:rsid w:val="00D93BDA"/>
    <w:rsid w:val="00D95953"/>
    <w:rsid w:val="00DB5579"/>
    <w:rsid w:val="00DC40D0"/>
    <w:rsid w:val="00DC5C6C"/>
    <w:rsid w:val="00DC5F81"/>
    <w:rsid w:val="00DD0085"/>
    <w:rsid w:val="00DE607F"/>
    <w:rsid w:val="00E15C7C"/>
    <w:rsid w:val="00E1794D"/>
    <w:rsid w:val="00E209AE"/>
    <w:rsid w:val="00E22A52"/>
    <w:rsid w:val="00E3359A"/>
    <w:rsid w:val="00E71DC8"/>
    <w:rsid w:val="00E935B3"/>
    <w:rsid w:val="00E970C6"/>
    <w:rsid w:val="00EA545D"/>
    <w:rsid w:val="00EE6A12"/>
    <w:rsid w:val="00EE773A"/>
    <w:rsid w:val="00F16F91"/>
    <w:rsid w:val="00F23234"/>
    <w:rsid w:val="00F510E3"/>
    <w:rsid w:val="00F733FC"/>
    <w:rsid w:val="00F8482A"/>
    <w:rsid w:val="00FA115D"/>
    <w:rsid w:val="00FB42E3"/>
    <w:rsid w:val="00FC43D8"/>
    <w:rsid w:val="00FF045B"/>
    <w:rsid w:val="00FF18EF"/>
    <w:rsid w:val="00FF2EE3"/>
    <w:rsid w:val="00FF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3E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69391D"/>
    <w:pPr>
      <w:jc w:val="both"/>
    </w:pPr>
    <w:rPr>
      <w:rFonts w:eastAsiaTheme="minorHAnsi" w:cstheme="minorBid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391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93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939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13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13B5"/>
  </w:style>
  <w:style w:type="paragraph" w:styleId="Footer">
    <w:name w:val="footer"/>
    <w:basedOn w:val="Normal"/>
    <w:link w:val="FooterChar"/>
    <w:uiPriority w:val="99"/>
    <w:unhideWhenUsed/>
    <w:rsid w:val="002013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13B5"/>
  </w:style>
  <w:style w:type="character" w:customStyle="1" w:styleId="EasyID">
    <w:name w:val="EasyID"/>
    <w:basedOn w:val="DefaultParagraphFont"/>
    <w:rsid w:val="0015623D"/>
    <w:rPr>
      <w:rFonts w:ascii="Arial" w:eastAsia="Times New Roman" w:hAnsi="Arial" w:cs="Arial"/>
      <w:color w:val="auto"/>
      <w:spacing w:val="0"/>
      <w:sz w:val="16"/>
      <w:szCs w:val="20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319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19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19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19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19AD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62E0"/>
    <w:pPr>
      <w:jc w:val="both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62E0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62E0"/>
    <w:rPr>
      <w:vertAlign w:val="superscript"/>
    </w:rPr>
  </w:style>
  <w:style w:type="paragraph" w:styleId="ListParagraph">
    <w:name w:val="List Paragraph"/>
    <w:basedOn w:val="BodyText"/>
    <w:uiPriority w:val="34"/>
    <w:unhideWhenUsed/>
    <w:qFormat/>
    <w:rsid w:val="005F62E0"/>
    <w:pPr>
      <w:ind w:hanging="720"/>
      <w:contextualSpacing/>
    </w:pPr>
    <w:rPr>
      <w:rFonts w:eastAsiaTheme="minorHAnsi" w:cstheme="minorBidi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F62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62E0"/>
  </w:style>
  <w:style w:type="paragraph" w:styleId="BalloonText">
    <w:name w:val="Balloon Text"/>
    <w:basedOn w:val="Normal"/>
    <w:link w:val="BalloonTextChar"/>
    <w:uiPriority w:val="99"/>
    <w:semiHidden/>
    <w:unhideWhenUsed/>
    <w:rsid w:val="00C347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72D"/>
    <w:rPr>
      <w:rFonts w:ascii="Segoe UI" w:hAnsi="Segoe UI" w:cs="Segoe UI"/>
      <w:sz w:val="18"/>
      <w:szCs w:val="18"/>
    </w:rPr>
  </w:style>
  <w:style w:type="paragraph" w:customStyle="1" w:styleId="Normaldouble">
    <w:name w:val="Normal double"/>
    <w:basedOn w:val="Normal"/>
    <w:rsid w:val="00287D38"/>
    <w:pPr>
      <w:spacing w:line="480" w:lineRule="auto"/>
      <w:jc w:val="both"/>
    </w:pPr>
    <w:rPr>
      <w:rFonts w:eastAsia="Times New Roman"/>
      <w:sz w:val="24"/>
      <w:szCs w:val="20"/>
    </w:rPr>
  </w:style>
  <w:style w:type="paragraph" w:customStyle="1" w:styleId="Docketnumber">
    <w:name w:val="Docket number"/>
    <w:basedOn w:val="Normal"/>
    <w:rsid w:val="00287D38"/>
    <w:pPr>
      <w:jc w:val="center"/>
    </w:pPr>
    <w:rPr>
      <w:rFonts w:eastAsia="Times New Roman"/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fId" Type="http://schemas.openxmlformats.org/wordprocessingml/2006/fontTable" Target="fontTable0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 i M a n a g e ! 3 3 7 7 8 0 2 . 1 < / d o c u m e n t i d >  
     < s e n d e r i d > A G I T T I N G E R < / s e n d e r i d >  
     < s e n d e r e m a i l > A G I T T I N G E R @ D B C L L P . C O M < / s e n d e r e m a i l >  
     < l a s t m o d i f i e d > 2 0 2 1 - 0 4 - 2 0 T 1 1 : 4 9 : 0 0 . 0 0 0 0 0 0 0 - 0 5 : 0 0 < / l a s t m o d i f i e d >  
     < d a t a b a s e > i M a n a g e < / d a t a b a s e >  
 < / p r o p e r t i e s > 
</file>

<file path=customXml/itemProps1.xml><?xml version="1.0" encoding="utf-8"?>
<ds:datastoreItem xmlns:ds="http://schemas.openxmlformats.org/officeDocument/2006/customXml" ds:itemID="{65624C18-472D-4513-B406-8644350388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408DD1-AFAB-402F-9A33-5D1BF17CEB44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2021-05-24T15:11:00Z</dcterms:created>
  <dcterms:modified xsi:type="dcterms:W3CDTF">2021-05-24T15:26:00Z</dcterms:modified>
</cp:coreProperties>
</file>